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41C5E" w14:textId="7B1A0EAA" w:rsidR="00860893" w:rsidRPr="00D41D5D" w:rsidRDefault="00D41D5D">
      <w:pPr>
        <w:rPr>
          <w:sz w:val="28"/>
          <w:szCs w:val="28"/>
        </w:rPr>
      </w:pPr>
      <w:r w:rsidRPr="00D41D5D">
        <w:rPr>
          <w:sz w:val="28"/>
          <w:szCs w:val="28"/>
        </w:rPr>
        <w:t>Source</w:t>
      </w:r>
      <w:r>
        <w:rPr>
          <w:sz w:val="28"/>
          <w:szCs w:val="28"/>
        </w:rPr>
        <w:t>: CHATGBT</w:t>
      </w:r>
    </w:p>
    <w:p w14:paraId="3E144206" w14:textId="2B59B053" w:rsidR="00F95B76" w:rsidRPr="00516BDB" w:rsidRDefault="00F95B76">
      <w:pPr>
        <w:rPr>
          <w:b/>
          <w:bCs/>
          <w:sz w:val="32"/>
          <w:szCs w:val="32"/>
        </w:rPr>
      </w:pPr>
      <w:r w:rsidRPr="00516BDB">
        <w:rPr>
          <w:b/>
          <w:bCs/>
          <w:sz w:val="32"/>
          <w:szCs w:val="32"/>
        </w:rPr>
        <w:t>Commercial Terms</w:t>
      </w:r>
    </w:p>
    <w:p w14:paraId="79BFB9D9" w14:textId="77777777" w:rsidR="00F95B76" w:rsidRDefault="00F95B76">
      <w:pPr>
        <w:rPr>
          <w:sz w:val="32"/>
          <w:szCs w:val="32"/>
        </w:rPr>
      </w:pPr>
    </w:p>
    <w:p w14:paraId="302E1394"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Cap Rate (Capitalization Rate):</w:t>
      </w:r>
      <w:r w:rsidRPr="00516BDB">
        <w:rPr>
          <w:rFonts w:eastAsia="Times New Roman" w:cstheme="minorHAnsi"/>
          <w:color w:val="000000"/>
          <w:kern w:val="0"/>
          <w:sz w:val="28"/>
          <w:szCs w:val="28"/>
          <w14:ligatures w14:val="none"/>
        </w:rPr>
        <w:t xml:space="preserve"> Cap rate is a measure of a property's potential return on investment (ROI). It's calculated by dividing the property's net operating income (NOI) by its current market value or acquisition cost. A higher cap rate generally indicates a potentially higher return but may also come with higher risk.</w:t>
      </w:r>
    </w:p>
    <w:p w14:paraId="72B1EAA1"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Net Operating Income (NOI):</w:t>
      </w:r>
      <w:r w:rsidRPr="00516BDB">
        <w:rPr>
          <w:rFonts w:eastAsia="Times New Roman" w:cstheme="minorHAnsi"/>
          <w:color w:val="000000"/>
          <w:kern w:val="0"/>
          <w:sz w:val="28"/>
          <w:szCs w:val="28"/>
          <w14:ligatures w14:val="none"/>
        </w:rPr>
        <w:t xml:space="preserve"> NOI is the income generated by a commercial property after subtracting all operating expenses, such as property taxes, insurance, maintenance costs, and property management fees. It's a key metric for evaluating a property's profitability.</w:t>
      </w:r>
    </w:p>
    <w:p w14:paraId="2E8328D6"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Gross Lease:</w:t>
      </w:r>
      <w:r w:rsidRPr="00516BDB">
        <w:rPr>
          <w:rFonts w:eastAsia="Times New Roman" w:cstheme="minorHAnsi"/>
          <w:color w:val="000000"/>
          <w:kern w:val="0"/>
          <w:sz w:val="28"/>
          <w:szCs w:val="28"/>
          <w14:ligatures w14:val="none"/>
        </w:rPr>
        <w:t xml:space="preserve"> In a gross lease, the tenant pays a fixed rental amount, and the landlord covers most or </w:t>
      </w:r>
      <w:proofErr w:type="gramStart"/>
      <w:r w:rsidRPr="00516BDB">
        <w:rPr>
          <w:rFonts w:eastAsia="Times New Roman" w:cstheme="minorHAnsi"/>
          <w:color w:val="000000"/>
          <w:kern w:val="0"/>
          <w:sz w:val="28"/>
          <w:szCs w:val="28"/>
          <w14:ligatures w14:val="none"/>
        </w:rPr>
        <w:t>all of</w:t>
      </w:r>
      <w:proofErr w:type="gramEnd"/>
      <w:r w:rsidRPr="00516BDB">
        <w:rPr>
          <w:rFonts w:eastAsia="Times New Roman" w:cstheme="minorHAnsi"/>
          <w:color w:val="000000"/>
          <w:kern w:val="0"/>
          <w:sz w:val="28"/>
          <w:szCs w:val="28"/>
          <w14:ligatures w14:val="none"/>
        </w:rPr>
        <w:t xml:space="preserve"> the property's operating expenses, including taxes, insurance, and maintenance.</w:t>
      </w:r>
    </w:p>
    <w:p w14:paraId="78C26771"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Triple Net Lease (NNN Lease):</w:t>
      </w:r>
      <w:r w:rsidRPr="00516BDB">
        <w:rPr>
          <w:rFonts w:eastAsia="Times New Roman" w:cstheme="minorHAnsi"/>
          <w:color w:val="000000"/>
          <w:kern w:val="0"/>
          <w:sz w:val="28"/>
          <w:szCs w:val="28"/>
          <w14:ligatures w14:val="none"/>
        </w:rPr>
        <w:t xml:space="preserve"> In a triple net lease, the tenant is responsible for paying the base rent as well as all property expenses, including property taxes, insurance, and maintenance costs. Landlords typically receive a net rent, hence the name.</w:t>
      </w:r>
    </w:p>
    <w:p w14:paraId="550741C0"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Lease Term:</w:t>
      </w:r>
      <w:r w:rsidRPr="00516BDB">
        <w:rPr>
          <w:rFonts w:eastAsia="Times New Roman" w:cstheme="minorHAnsi"/>
          <w:color w:val="000000"/>
          <w:kern w:val="0"/>
          <w:sz w:val="28"/>
          <w:szCs w:val="28"/>
          <w14:ligatures w14:val="none"/>
        </w:rPr>
        <w:t xml:space="preserve"> This refers to the duration of a lease agreement during which the tenant has the right to occupy the commercial space. Lease terms can vary widely, from short-term leases (e.g., one year) to long-term leases (e.g., 10 or 20 years).</w:t>
      </w:r>
    </w:p>
    <w:p w14:paraId="12724B94"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Tenant Improvement Allowance (TIA):</w:t>
      </w:r>
      <w:r w:rsidRPr="00516BDB">
        <w:rPr>
          <w:rFonts w:eastAsia="Times New Roman" w:cstheme="minorHAnsi"/>
          <w:color w:val="000000"/>
          <w:kern w:val="0"/>
          <w:sz w:val="28"/>
          <w:szCs w:val="28"/>
          <w14:ligatures w14:val="none"/>
        </w:rPr>
        <w:t xml:space="preserve"> TIA is an amount of money provided by the landlord to the tenant to cover the cost of customizing or improving the leased space. It's often negotiable during lease negotiations.</w:t>
      </w:r>
    </w:p>
    <w:p w14:paraId="45CA24A9"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Vacancy Rate:</w:t>
      </w:r>
      <w:r w:rsidRPr="00516BDB">
        <w:rPr>
          <w:rFonts w:eastAsia="Times New Roman" w:cstheme="minorHAnsi"/>
          <w:color w:val="000000"/>
          <w:kern w:val="0"/>
          <w:sz w:val="28"/>
          <w:szCs w:val="28"/>
          <w14:ligatures w14:val="none"/>
        </w:rPr>
        <w:t xml:space="preserve"> The vacancy rate is the percentage of unoccupied rental units or space within a commercial property or market. A high vacancy rate may indicate a weaker real estate market.</w:t>
      </w:r>
    </w:p>
    <w:p w14:paraId="76ED5490"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Tenant Mix:</w:t>
      </w:r>
      <w:r w:rsidRPr="00516BDB">
        <w:rPr>
          <w:rFonts w:eastAsia="Times New Roman" w:cstheme="minorHAnsi"/>
          <w:color w:val="000000"/>
          <w:kern w:val="0"/>
          <w:sz w:val="28"/>
          <w:szCs w:val="28"/>
          <w14:ligatures w14:val="none"/>
        </w:rPr>
        <w:t xml:space="preserve"> Tenant mix refers to the combination of different types of tenants in a commercial property, such as retail stores in a shopping mall. A well-planned tenant mix can attract a diverse customer base and enhance the property's overall appeal.</w:t>
      </w:r>
    </w:p>
    <w:p w14:paraId="09D20B1B"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Escalation Clause:</w:t>
      </w:r>
      <w:r w:rsidRPr="00516BDB">
        <w:rPr>
          <w:rFonts w:eastAsia="Times New Roman" w:cstheme="minorHAnsi"/>
          <w:color w:val="000000"/>
          <w:kern w:val="0"/>
          <w:sz w:val="28"/>
          <w:szCs w:val="28"/>
          <w14:ligatures w14:val="none"/>
        </w:rPr>
        <w:t xml:space="preserve"> An escalation clause is a provision in a lease agreement that allows for periodic rent increases, often tied to inflation or changes in operating expenses.</w:t>
      </w:r>
    </w:p>
    <w:p w14:paraId="6B233615"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Loan-to-Value Ratio (LTV):</w:t>
      </w:r>
      <w:r w:rsidRPr="00516BDB">
        <w:rPr>
          <w:rFonts w:eastAsia="Times New Roman" w:cstheme="minorHAnsi"/>
          <w:color w:val="000000"/>
          <w:kern w:val="0"/>
          <w:sz w:val="28"/>
          <w:szCs w:val="28"/>
          <w14:ligatures w14:val="none"/>
        </w:rPr>
        <w:t xml:space="preserve"> LTV is a ratio that expresses the amount of a commercial real estate loan compared to the property's appraised value or purchase price. A lower LTV ratio is generally less risky for lenders.</w:t>
      </w:r>
    </w:p>
    <w:p w14:paraId="40DEC1E2"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Due Diligence:</w:t>
      </w:r>
      <w:r w:rsidRPr="00516BDB">
        <w:rPr>
          <w:rFonts w:eastAsia="Times New Roman" w:cstheme="minorHAnsi"/>
          <w:color w:val="000000"/>
          <w:kern w:val="0"/>
          <w:sz w:val="28"/>
          <w:szCs w:val="28"/>
          <w14:ligatures w14:val="none"/>
        </w:rPr>
        <w:t xml:space="preserve"> The process of conducting a thorough investigation and analysis of a commercial property before purchase. It includes reviewing financial records, property inspections, legal assessments, and more to assess the property's potential risks and rewards.</w:t>
      </w:r>
    </w:p>
    <w:p w14:paraId="3CC0D77D"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Zoning:</w:t>
      </w:r>
      <w:r w:rsidRPr="00516BDB">
        <w:rPr>
          <w:rFonts w:eastAsia="Times New Roman" w:cstheme="minorHAnsi"/>
          <w:color w:val="000000"/>
          <w:kern w:val="0"/>
          <w:sz w:val="28"/>
          <w:szCs w:val="28"/>
          <w14:ligatures w14:val="none"/>
        </w:rPr>
        <w:t xml:space="preserve"> Zoning regulations are laws that dictate how land and buildings can be used within a specific area. Understanding zoning is crucial for determining the permissible uses of a commercial property.</w:t>
      </w:r>
    </w:p>
    <w:p w14:paraId="4D17AED3"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Common Area Maintenance (CAM) Charges:</w:t>
      </w:r>
      <w:r w:rsidRPr="00516BDB">
        <w:rPr>
          <w:rFonts w:eastAsia="Times New Roman" w:cstheme="minorHAnsi"/>
          <w:color w:val="000000"/>
          <w:kern w:val="0"/>
          <w:sz w:val="28"/>
          <w:szCs w:val="28"/>
          <w14:ligatures w14:val="none"/>
        </w:rPr>
        <w:t xml:space="preserve"> CAM charges are expenses passed on to tenants to cover the costs of maintaining and operating common areas within a commercial property, such as parking lots, hallways, and landscaping.</w:t>
      </w:r>
    </w:p>
    <w:p w14:paraId="209ABB62" w14:textId="77777777" w:rsidR="00F95B76" w:rsidRPr="00516BDB" w:rsidRDefault="00F95B76" w:rsidP="00F95B76">
      <w:pPr>
        <w:numPr>
          <w:ilvl w:val="0"/>
          <w:numId w:val="1"/>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Rentable vs. Usable Square Footage:</w:t>
      </w:r>
      <w:r w:rsidRPr="00516BDB">
        <w:rPr>
          <w:rFonts w:eastAsia="Times New Roman" w:cstheme="minorHAnsi"/>
          <w:color w:val="000000"/>
          <w:kern w:val="0"/>
          <w:sz w:val="28"/>
          <w:szCs w:val="28"/>
          <w14:ligatures w14:val="none"/>
        </w:rPr>
        <w:t xml:space="preserve"> Rentable square footage is the total space leased by a tenant, including their specific office space plus a portion of common areas. Usable square footage is the actual space the tenant occupies exclusively.</w:t>
      </w:r>
    </w:p>
    <w:p w14:paraId="052B79CE"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Build-to-Suit:</w:t>
      </w:r>
      <w:r w:rsidRPr="00516BDB">
        <w:rPr>
          <w:rFonts w:eastAsia="Times New Roman" w:cstheme="minorHAnsi"/>
          <w:color w:val="000000"/>
          <w:kern w:val="0"/>
          <w:sz w:val="28"/>
          <w:szCs w:val="28"/>
          <w14:ligatures w14:val="none"/>
        </w:rPr>
        <w:t xml:space="preserve"> A build-to-suit arrangement occurs when a developer or landlord constructs a commercial property to meet the specific needs and requirements of a tenant. This custom-built space is often leased to the tenant upon completion.</w:t>
      </w:r>
    </w:p>
    <w:p w14:paraId="6FEC7A1F"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Anchor Tenant:</w:t>
      </w:r>
      <w:r w:rsidRPr="00516BDB">
        <w:rPr>
          <w:rFonts w:eastAsia="Times New Roman" w:cstheme="minorHAnsi"/>
          <w:color w:val="000000"/>
          <w:kern w:val="0"/>
          <w:sz w:val="28"/>
          <w:szCs w:val="28"/>
          <w14:ligatures w14:val="none"/>
        </w:rPr>
        <w:t xml:space="preserve"> In a retail or shopping center, an anchor tenant is a large, well-known retail business that attracts customers and serves as the primary draw for other smaller tenants.</w:t>
      </w:r>
    </w:p>
    <w:p w14:paraId="5E15F07F"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Environmental Site Assessment (ESA):</w:t>
      </w:r>
      <w:r w:rsidRPr="00516BDB">
        <w:rPr>
          <w:rFonts w:eastAsia="Times New Roman" w:cstheme="minorHAnsi"/>
          <w:color w:val="000000"/>
          <w:kern w:val="0"/>
          <w:sz w:val="28"/>
          <w:szCs w:val="28"/>
          <w14:ligatures w14:val="none"/>
        </w:rPr>
        <w:t xml:space="preserve"> An ESA is a study conducted to assess the environmental condition of a commercial property, including the presence of hazardous materials or contamination. It's often required during due diligence for property transactions.</w:t>
      </w:r>
    </w:p>
    <w:p w14:paraId="0AB80E15"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Cash-on-Cash Return (CoC Return):</w:t>
      </w:r>
      <w:r w:rsidRPr="00516BDB">
        <w:rPr>
          <w:rFonts w:eastAsia="Times New Roman" w:cstheme="minorHAnsi"/>
          <w:color w:val="000000"/>
          <w:kern w:val="0"/>
          <w:sz w:val="28"/>
          <w:szCs w:val="28"/>
          <w14:ligatures w14:val="none"/>
        </w:rPr>
        <w:t xml:space="preserve"> CoC return is a performance metric used to evaluate the cash flow generated by an investment property in relation to the initial equity investment. It's calculated by dividing the annual cash flow by the initial equity investment.</w:t>
      </w:r>
    </w:p>
    <w:p w14:paraId="5200FC37"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Debt Service Coverage Ratio (DSCR):</w:t>
      </w:r>
      <w:r w:rsidRPr="00516BDB">
        <w:rPr>
          <w:rFonts w:eastAsia="Times New Roman" w:cstheme="minorHAnsi"/>
          <w:color w:val="000000"/>
          <w:kern w:val="0"/>
          <w:sz w:val="28"/>
          <w:szCs w:val="28"/>
          <w14:ligatures w14:val="none"/>
        </w:rPr>
        <w:t xml:space="preserve"> DSCR is a financial ratio used by lenders to assess a property's ability to generate enough income to cover its debt obligations. It's calculated by dividing the property's net operating income (NOI) by its annual debt service (loan payments).</w:t>
      </w:r>
    </w:p>
    <w:p w14:paraId="0AD8B9DA"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Lease Option:</w:t>
      </w:r>
      <w:r w:rsidRPr="00516BDB">
        <w:rPr>
          <w:rFonts w:eastAsia="Times New Roman" w:cstheme="minorHAnsi"/>
          <w:color w:val="000000"/>
          <w:kern w:val="0"/>
          <w:sz w:val="28"/>
          <w:szCs w:val="28"/>
          <w14:ligatures w14:val="none"/>
        </w:rPr>
        <w:t xml:space="preserve"> A lease option gives the tenant the right, but not the obligation, to purchase the property at a specified price within a predetermined period. It offers flexibility to the tenant while providing the landlord with a potential future buyer.</w:t>
      </w:r>
    </w:p>
    <w:p w14:paraId="375E9AF1"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Base Year:</w:t>
      </w:r>
      <w:r w:rsidRPr="00516BDB">
        <w:rPr>
          <w:rFonts w:eastAsia="Times New Roman" w:cstheme="minorHAnsi"/>
          <w:color w:val="000000"/>
          <w:kern w:val="0"/>
          <w:sz w:val="28"/>
          <w:szCs w:val="28"/>
          <w14:ligatures w14:val="none"/>
        </w:rPr>
        <w:t xml:space="preserve"> In a lease with operating expense pass-throughs, the base year is the initial year used as a reference point for calculating the tenant's share of increases in operating expenses. Future expenses are compared to those in the base year.</w:t>
      </w:r>
    </w:p>
    <w:p w14:paraId="436AD29D"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Concessions:</w:t>
      </w:r>
      <w:r w:rsidRPr="00516BDB">
        <w:rPr>
          <w:rFonts w:eastAsia="Times New Roman" w:cstheme="minorHAnsi"/>
          <w:color w:val="000000"/>
          <w:kern w:val="0"/>
          <w:sz w:val="28"/>
          <w:szCs w:val="28"/>
          <w14:ligatures w14:val="none"/>
        </w:rPr>
        <w:t xml:space="preserve"> Concessions are incentives offered by landlords to attract tenants. They can include rent abatement (free rent), tenant improvement allowances, or other financial incentives.</w:t>
      </w:r>
    </w:p>
    <w:p w14:paraId="741E9A50"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Roll:</w:t>
      </w:r>
      <w:r w:rsidRPr="00516BDB">
        <w:rPr>
          <w:rFonts w:eastAsia="Times New Roman" w:cstheme="minorHAnsi"/>
          <w:color w:val="000000"/>
          <w:kern w:val="0"/>
          <w:sz w:val="28"/>
          <w:szCs w:val="28"/>
          <w14:ligatures w14:val="none"/>
        </w:rPr>
        <w:t xml:space="preserve"> A rent roll is a document that provides a detailed list of all the tenants in a commercial property, including their lease terms, rental rates, and lease expiration dates. It's essential for property management and analysis.</w:t>
      </w:r>
    </w:p>
    <w:p w14:paraId="5512E1A0"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Property Management Agreement:</w:t>
      </w:r>
      <w:r w:rsidRPr="00516BDB">
        <w:rPr>
          <w:rFonts w:eastAsia="Times New Roman" w:cstheme="minorHAnsi"/>
          <w:color w:val="000000"/>
          <w:kern w:val="0"/>
          <w:sz w:val="28"/>
          <w:szCs w:val="28"/>
          <w14:ligatures w14:val="none"/>
        </w:rPr>
        <w:t xml:space="preserve"> This is a legal contract between the property owner and a property management company outlining the responsibilities and compensation for property management services, such as rent collection, maintenance, and tenant relations.</w:t>
      </w:r>
    </w:p>
    <w:p w14:paraId="5066ACFD"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Sublease:</w:t>
      </w:r>
      <w:r w:rsidRPr="00516BDB">
        <w:rPr>
          <w:rFonts w:eastAsia="Times New Roman" w:cstheme="minorHAnsi"/>
          <w:color w:val="000000"/>
          <w:kern w:val="0"/>
          <w:sz w:val="28"/>
          <w:szCs w:val="28"/>
          <w14:ligatures w14:val="none"/>
        </w:rPr>
        <w:t xml:space="preserve"> A sublease occurs when a tenant leases part or </w:t>
      </w:r>
      <w:proofErr w:type="gramStart"/>
      <w:r w:rsidRPr="00516BDB">
        <w:rPr>
          <w:rFonts w:eastAsia="Times New Roman" w:cstheme="minorHAnsi"/>
          <w:color w:val="000000"/>
          <w:kern w:val="0"/>
          <w:sz w:val="28"/>
          <w:szCs w:val="28"/>
          <w14:ligatures w14:val="none"/>
        </w:rPr>
        <w:t>all of</w:t>
      </w:r>
      <w:proofErr w:type="gramEnd"/>
      <w:r w:rsidRPr="00516BDB">
        <w:rPr>
          <w:rFonts w:eastAsia="Times New Roman" w:cstheme="minorHAnsi"/>
          <w:color w:val="000000"/>
          <w:kern w:val="0"/>
          <w:sz w:val="28"/>
          <w:szCs w:val="28"/>
          <w14:ligatures w14:val="none"/>
        </w:rPr>
        <w:t xml:space="preserve"> their leased space to another party. The original tenant becomes a sublessor, and the new party is the sublessee.</w:t>
      </w:r>
    </w:p>
    <w:p w14:paraId="0E07350A"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Sale-Leaseback:</w:t>
      </w:r>
      <w:r w:rsidRPr="00516BDB">
        <w:rPr>
          <w:rFonts w:eastAsia="Times New Roman" w:cstheme="minorHAnsi"/>
          <w:color w:val="000000"/>
          <w:kern w:val="0"/>
          <w:sz w:val="28"/>
          <w:szCs w:val="28"/>
          <w14:ligatures w14:val="none"/>
        </w:rPr>
        <w:t xml:space="preserve"> In a sale-leaseback transaction, a property owner sells their property to an investor and then leases it back from the new owner. This can free up capital for the property owner while allowing them to continue operating from the same location.</w:t>
      </w:r>
    </w:p>
    <w:p w14:paraId="458A6CEA" w14:textId="77777777" w:rsidR="00F95B76" w:rsidRPr="00516BDB" w:rsidRDefault="00F95B76" w:rsidP="00F95B76">
      <w:pPr>
        <w:numPr>
          <w:ilvl w:val="0"/>
          <w:numId w:val="2"/>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Covenant of Quiet Enjoyment:</w:t>
      </w:r>
      <w:r w:rsidRPr="00516BDB">
        <w:rPr>
          <w:rFonts w:eastAsia="Times New Roman" w:cstheme="minorHAnsi"/>
          <w:color w:val="000000"/>
          <w:kern w:val="0"/>
          <w:sz w:val="28"/>
          <w:szCs w:val="28"/>
          <w14:ligatures w14:val="none"/>
        </w:rPr>
        <w:t xml:space="preserve"> A covenant of quiet enjoyment is a guarantee in a lease that the tenant has the right to occupy the premises without interference from the landlord or others with a superior claim to the property.</w:t>
      </w:r>
    </w:p>
    <w:p w14:paraId="1AFB3D72"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Absorption Rate:</w:t>
      </w:r>
      <w:r w:rsidRPr="00516BDB">
        <w:rPr>
          <w:rFonts w:eastAsia="Times New Roman" w:cstheme="minorHAnsi"/>
          <w:color w:val="000000"/>
          <w:kern w:val="0"/>
          <w:sz w:val="28"/>
          <w:szCs w:val="28"/>
          <w14:ligatures w14:val="none"/>
        </w:rPr>
        <w:t xml:space="preserve"> Absorption rate is a metric used to gauge the rate at which available commercial space in a market or submarket is leased or sold over a specific period, often measured in months.</w:t>
      </w:r>
    </w:p>
    <w:p w14:paraId="3370F8B6"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Exit Strategy:</w:t>
      </w:r>
      <w:r w:rsidRPr="00516BDB">
        <w:rPr>
          <w:rFonts w:eastAsia="Times New Roman" w:cstheme="minorHAnsi"/>
          <w:color w:val="000000"/>
          <w:kern w:val="0"/>
          <w:sz w:val="28"/>
          <w:szCs w:val="28"/>
          <w14:ligatures w14:val="none"/>
        </w:rPr>
        <w:t xml:space="preserve"> An exit strategy is a plan outlining how an investor or property owner intends to liquidate or divest their interest in a commercial property, whether through sale, refinance, or other means.</w:t>
      </w:r>
    </w:p>
    <w:p w14:paraId="10021DBC"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Anchor Lease:</w:t>
      </w:r>
      <w:r w:rsidRPr="00516BDB">
        <w:rPr>
          <w:rFonts w:eastAsia="Times New Roman" w:cstheme="minorHAnsi"/>
          <w:color w:val="000000"/>
          <w:kern w:val="0"/>
          <w:sz w:val="28"/>
          <w:szCs w:val="28"/>
          <w14:ligatures w14:val="none"/>
        </w:rPr>
        <w:t xml:space="preserve"> An anchor lease is a long-term lease agreement with a major tenant (usually a large retailer or corporation) that serves as the primary tenant in a commercial property. These leases often have favorable terms and can provide stability to the property.</w:t>
      </w:r>
    </w:p>
    <w:p w14:paraId="3C3B70F1"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Commercial Appraisal:</w:t>
      </w:r>
      <w:r w:rsidRPr="00516BDB">
        <w:rPr>
          <w:rFonts w:eastAsia="Times New Roman" w:cstheme="minorHAnsi"/>
          <w:color w:val="000000"/>
          <w:kern w:val="0"/>
          <w:sz w:val="28"/>
          <w:szCs w:val="28"/>
          <w14:ligatures w14:val="none"/>
        </w:rPr>
        <w:t xml:space="preserve"> A commercial appraisal is a professional assessment of a property's value, conducted by a licensed appraiser. It </w:t>
      </w:r>
      <w:proofErr w:type="gramStart"/>
      <w:r w:rsidRPr="00516BDB">
        <w:rPr>
          <w:rFonts w:eastAsia="Times New Roman" w:cstheme="minorHAnsi"/>
          <w:color w:val="000000"/>
          <w:kern w:val="0"/>
          <w:sz w:val="28"/>
          <w:szCs w:val="28"/>
          <w14:ligatures w14:val="none"/>
        </w:rPr>
        <w:t>takes into account</w:t>
      </w:r>
      <w:proofErr w:type="gramEnd"/>
      <w:r w:rsidRPr="00516BDB">
        <w:rPr>
          <w:rFonts w:eastAsia="Times New Roman" w:cstheme="minorHAnsi"/>
          <w:color w:val="000000"/>
          <w:kern w:val="0"/>
          <w:sz w:val="28"/>
          <w:szCs w:val="28"/>
          <w14:ligatures w14:val="none"/>
        </w:rPr>
        <w:t xml:space="preserve"> various factors, such as market conditions, income potential, and property condition.</w:t>
      </w:r>
    </w:p>
    <w:p w14:paraId="77E11D91"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Operating Expenses (</w:t>
      </w:r>
      <w:proofErr w:type="spellStart"/>
      <w:r w:rsidRPr="00516BDB">
        <w:rPr>
          <w:rFonts w:eastAsia="Times New Roman" w:cstheme="minorHAnsi"/>
          <w:b/>
          <w:bCs/>
          <w:color w:val="000000"/>
          <w:kern w:val="0"/>
          <w:sz w:val="28"/>
          <w:szCs w:val="28"/>
          <w:bdr w:val="single" w:sz="2" w:space="0" w:color="D9D9E3" w:frame="1"/>
          <w14:ligatures w14:val="none"/>
        </w:rPr>
        <w:t>OpEx</w:t>
      </w:r>
      <w:proofErr w:type="spellEnd"/>
      <w:r w:rsidRPr="00516BDB">
        <w:rPr>
          <w:rFonts w:eastAsia="Times New Roman" w:cstheme="minorHAnsi"/>
          <w:b/>
          <w:bCs/>
          <w:color w:val="000000"/>
          <w:kern w:val="0"/>
          <w:sz w:val="28"/>
          <w:szCs w:val="28"/>
          <w:bdr w:val="single" w:sz="2" w:space="0" w:color="D9D9E3" w:frame="1"/>
          <w14:ligatures w14:val="none"/>
        </w:rPr>
        <w:t>):</w:t>
      </w:r>
      <w:r w:rsidRPr="00516BDB">
        <w:rPr>
          <w:rFonts w:eastAsia="Times New Roman" w:cstheme="minorHAnsi"/>
          <w:color w:val="000000"/>
          <w:kern w:val="0"/>
          <w:sz w:val="28"/>
          <w:szCs w:val="28"/>
          <w14:ligatures w14:val="none"/>
        </w:rPr>
        <w:t xml:space="preserve"> Operating expenses are the costs associated with running and maintaining a commercial property, including property management fees, utilities, repairs, and insurance.</w:t>
      </w:r>
    </w:p>
    <w:p w14:paraId="123835A5"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Ground Lease:</w:t>
      </w:r>
      <w:r w:rsidRPr="00516BDB">
        <w:rPr>
          <w:rFonts w:eastAsia="Times New Roman" w:cstheme="minorHAnsi"/>
          <w:color w:val="000000"/>
          <w:kern w:val="0"/>
          <w:sz w:val="28"/>
          <w:szCs w:val="28"/>
          <w14:ligatures w14:val="none"/>
        </w:rPr>
        <w:t xml:space="preserve"> A ground lease is a long-term lease in which a tenant leases the land only, without owning the building </w:t>
      </w:r>
      <w:proofErr w:type="gramStart"/>
      <w:r w:rsidRPr="00516BDB">
        <w:rPr>
          <w:rFonts w:eastAsia="Times New Roman" w:cstheme="minorHAnsi"/>
          <w:color w:val="000000"/>
          <w:kern w:val="0"/>
          <w:sz w:val="28"/>
          <w:szCs w:val="28"/>
          <w14:ligatures w14:val="none"/>
        </w:rPr>
        <w:t>or</w:t>
      </w:r>
      <w:proofErr w:type="gramEnd"/>
      <w:r w:rsidRPr="00516BDB">
        <w:rPr>
          <w:rFonts w:eastAsia="Times New Roman" w:cstheme="minorHAnsi"/>
          <w:color w:val="000000"/>
          <w:kern w:val="0"/>
          <w:sz w:val="28"/>
          <w:szCs w:val="28"/>
          <w14:ligatures w14:val="none"/>
        </w:rPr>
        <w:t xml:space="preserve"> improvements on the property. This type of lease is common in commercial real estate, especially for large developments.</w:t>
      </w:r>
    </w:p>
    <w:p w14:paraId="116EB90F"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Lien:</w:t>
      </w:r>
      <w:r w:rsidRPr="00516BDB">
        <w:rPr>
          <w:rFonts w:eastAsia="Times New Roman" w:cstheme="minorHAnsi"/>
          <w:color w:val="000000"/>
          <w:kern w:val="0"/>
          <w:sz w:val="28"/>
          <w:szCs w:val="28"/>
          <w14:ligatures w14:val="none"/>
        </w:rPr>
        <w:t xml:space="preserve"> A lien is a legal claim or encumbrance on a property, typically used as collateral for a debt or financial obligation. Liens can affect the sale or transfer of a property.</w:t>
      </w:r>
    </w:p>
    <w:p w14:paraId="5FBE3E2D"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Tenant Estoppel Certificate:</w:t>
      </w:r>
      <w:r w:rsidRPr="00516BDB">
        <w:rPr>
          <w:rFonts w:eastAsia="Times New Roman" w:cstheme="minorHAnsi"/>
          <w:color w:val="000000"/>
          <w:kern w:val="0"/>
          <w:sz w:val="28"/>
          <w:szCs w:val="28"/>
          <w14:ligatures w14:val="none"/>
        </w:rPr>
        <w:t xml:space="preserve"> An estoppel certificate is a document signed by a tenant that confirms the terms and conditions of their lease, including rent, lease duration, and any existing disputes, typically used during property sales or financing transactions.</w:t>
      </w:r>
    </w:p>
    <w:p w14:paraId="20643A5D"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Deed in Lieu of Foreclosure:</w:t>
      </w:r>
      <w:r w:rsidRPr="00516BDB">
        <w:rPr>
          <w:rFonts w:eastAsia="Times New Roman" w:cstheme="minorHAnsi"/>
          <w:color w:val="000000"/>
          <w:kern w:val="0"/>
          <w:sz w:val="28"/>
          <w:szCs w:val="28"/>
          <w14:ligatures w14:val="none"/>
        </w:rPr>
        <w:t xml:space="preserve"> This is a legal agreement where a property owner voluntarily transfers the property's deed to the lender to avoid foreclosure. It's an alternative to foreclosure and can sometimes be negotiated in lieu of default.</w:t>
      </w:r>
    </w:p>
    <w:p w14:paraId="401FB87C"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Mezzanine Financing:</w:t>
      </w:r>
      <w:r w:rsidRPr="00516BDB">
        <w:rPr>
          <w:rFonts w:eastAsia="Times New Roman" w:cstheme="minorHAnsi"/>
          <w:color w:val="000000"/>
          <w:kern w:val="0"/>
          <w:sz w:val="28"/>
          <w:szCs w:val="28"/>
          <w14:ligatures w14:val="none"/>
        </w:rPr>
        <w:t xml:space="preserve"> Mezzanine financing is a form of hybrid debt and equity financing often used in commercial real estate. It's subordinate to the primary mortgage but may have a higher interest rate and provides additional capital for a project.</w:t>
      </w:r>
    </w:p>
    <w:p w14:paraId="295D1EC8" w14:textId="77777777" w:rsidR="00F95B76" w:rsidRPr="00516BDB" w:rsidRDefault="00F95B76" w:rsidP="00F95B76">
      <w:pPr>
        <w:numPr>
          <w:ilvl w:val="0"/>
          <w:numId w:val="3"/>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Underwriting:</w:t>
      </w:r>
      <w:r w:rsidRPr="00516BDB">
        <w:rPr>
          <w:rFonts w:eastAsia="Times New Roman" w:cstheme="minorHAnsi"/>
          <w:color w:val="000000"/>
          <w:kern w:val="0"/>
          <w:sz w:val="28"/>
          <w:szCs w:val="28"/>
          <w14:ligatures w14:val="none"/>
        </w:rPr>
        <w:t xml:space="preserve"> Underwriting is the process by which lenders evaluate the creditworthiness and risk associated with a potential real estate loan or investment.</w:t>
      </w:r>
    </w:p>
    <w:p w14:paraId="5115608B"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Buildout:</w:t>
      </w:r>
      <w:r w:rsidRPr="00516BDB">
        <w:rPr>
          <w:rFonts w:eastAsia="Times New Roman" w:cstheme="minorHAnsi"/>
          <w:color w:val="000000"/>
          <w:kern w:val="0"/>
          <w:sz w:val="28"/>
          <w:szCs w:val="28"/>
          <w14:ligatures w14:val="none"/>
        </w:rPr>
        <w:t xml:space="preserve"> Buildout refers to the process of customizing or finishing the interior space of a commercial property to meet the specific needs and requirements of a tenant. This can include interior walls, electrical work, plumbing, and other improvements.</w:t>
      </w:r>
    </w:p>
    <w:p w14:paraId="09C3948B"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Condemnation:</w:t>
      </w:r>
      <w:r w:rsidRPr="00516BDB">
        <w:rPr>
          <w:rFonts w:eastAsia="Times New Roman" w:cstheme="minorHAnsi"/>
          <w:color w:val="000000"/>
          <w:kern w:val="0"/>
          <w:sz w:val="28"/>
          <w:szCs w:val="28"/>
          <w14:ligatures w14:val="none"/>
        </w:rPr>
        <w:t xml:space="preserve"> Condemnation is the legal process by which a government authority takes private property for public use, typically with compensation to the property owner. This can happen for purposes like road expansion or public infrastructure projects.</w:t>
      </w:r>
    </w:p>
    <w:p w14:paraId="2F265B7C"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Comparative Market Analysis (CMA):</w:t>
      </w:r>
      <w:r w:rsidRPr="00516BDB">
        <w:rPr>
          <w:rFonts w:eastAsia="Times New Roman" w:cstheme="minorHAnsi"/>
          <w:color w:val="000000"/>
          <w:kern w:val="0"/>
          <w:sz w:val="28"/>
          <w:szCs w:val="28"/>
          <w14:ligatures w14:val="none"/>
        </w:rPr>
        <w:t xml:space="preserve"> A CMA is a report prepared by a real estate professional that analyzes the recent sale prices and rental rates of similar commercial properties </w:t>
      </w:r>
      <w:proofErr w:type="gramStart"/>
      <w:r w:rsidRPr="00516BDB">
        <w:rPr>
          <w:rFonts w:eastAsia="Times New Roman" w:cstheme="minorHAnsi"/>
          <w:color w:val="000000"/>
          <w:kern w:val="0"/>
          <w:sz w:val="28"/>
          <w:szCs w:val="28"/>
          <w14:ligatures w14:val="none"/>
        </w:rPr>
        <w:t>in a given</w:t>
      </w:r>
      <w:proofErr w:type="gramEnd"/>
      <w:r w:rsidRPr="00516BDB">
        <w:rPr>
          <w:rFonts w:eastAsia="Times New Roman" w:cstheme="minorHAnsi"/>
          <w:color w:val="000000"/>
          <w:kern w:val="0"/>
          <w:sz w:val="28"/>
          <w:szCs w:val="28"/>
          <w14:ligatures w14:val="none"/>
        </w:rPr>
        <w:t xml:space="preserve"> area. It helps property owners and investors determine a property's market value.</w:t>
      </w:r>
    </w:p>
    <w:p w14:paraId="6D90665B"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Escrow:</w:t>
      </w:r>
      <w:r w:rsidRPr="00516BDB">
        <w:rPr>
          <w:rFonts w:eastAsia="Times New Roman" w:cstheme="minorHAnsi"/>
          <w:color w:val="000000"/>
          <w:kern w:val="0"/>
          <w:sz w:val="28"/>
          <w:szCs w:val="28"/>
          <w14:ligatures w14:val="none"/>
        </w:rPr>
        <w:t xml:space="preserve"> Escrow is a financial arrangement where a neutral third party holds funds or documents on behalf of two parties (usually the buyer and seller) until a specific condition is met, such as the completion of a real estate transaction.</w:t>
      </w:r>
    </w:p>
    <w:p w14:paraId="57B3A7BE"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Joint Venture (JV):</w:t>
      </w:r>
      <w:r w:rsidRPr="00516BDB">
        <w:rPr>
          <w:rFonts w:eastAsia="Times New Roman" w:cstheme="minorHAnsi"/>
          <w:color w:val="000000"/>
          <w:kern w:val="0"/>
          <w:sz w:val="28"/>
          <w:szCs w:val="28"/>
          <w14:ligatures w14:val="none"/>
        </w:rPr>
        <w:t xml:space="preserve"> A joint venture is a business partnership formed by two or more parties for a specific commercial real estate project or investment. Each party contributes capital and expertise to the venture.</w:t>
      </w:r>
    </w:p>
    <w:p w14:paraId="22371970"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Land Use Regulations:</w:t>
      </w:r>
      <w:r w:rsidRPr="00516BDB">
        <w:rPr>
          <w:rFonts w:eastAsia="Times New Roman" w:cstheme="minorHAnsi"/>
          <w:color w:val="000000"/>
          <w:kern w:val="0"/>
          <w:sz w:val="28"/>
          <w:szCs w:val="28"/>
          <w14:ligatures w14:val="none"/>
        </w:rPr>
        <w:t xml:space="preserve"> Land use regulations are local government ordinances and zoning laws that specify how land can be used and developed within a particular area. Compliance with these regulations is essential for property development.</w:t>
      </w:r>
    </w:p>
    <w:p w14:paraId="36D7A95E"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Property Tax Assessment:</w:t>
      </w:r>
      <w:r w:rsidRPr="00516BDB">
        <w:rPr>
          <w:rFonts w:eastAsia="Times New Roman" w:cstheme="minorHAnsi"/>
          <w:color w:val="000000"/>
          <w:kern w:val="0"/>
          <w:sz w:val="28"/>
          <w:szCs w:val="28"/>
          <w14:ligatures w14:val="none"/>
        </w:rPr>
        <w:t xml:space="preserve"> Property tax assessment is the process of determining the value of a property for taxation purposes. It affects the amount of property taxes a property owner must pay.</w:t>
      </w:r>
    </w:p>
    <w:p w14:paraId="0A894029"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Right of First Refusal (ROFR):</w:t>
      </w:r>
      <w:r w:rsidRPr="00516BDB">
        <w:rPr>
          <w:rFonts w:eastAsia="Times New Roman" w:cstheme="minorHAnsi"/>
          <w:color w:val="000000"/>
          <w:kern w:val="0"/>
          <w:sz w:val="28"/>
          <w:szCs w:val="28"/>
          <w14:ligatures w14:val="none"/>
        </w:rPr>
        <w:t xml:space="preserve"> A ROFR is a contractual provision that gives a party the opportunity to purchase a property before the owner entertains offers from other potential buyers. This can be beneficial for tenants or adjacent property owners.</w:t>
      </w:r>
    </w:p>
    <w:p w14:paraId="4E6F2389"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Commencement Date:</w:t>
      </w:r>
      <w:r w:rsidRPr="00516BDB">
        <w:rPr>
          <w:rFonts w:eastAsia="Times New Roman" w:cstheme="minorHAnsi"/>
          <w:color w:val="000000"/>
          <w:kern w:val="0"/>
          <w:sz w:val="28"/>
          <w:szCs w:val="28"/>
          <w14:ligatures w14:val="none"/>
        </w:rPr>
        <w:t xml:space="preserve"> The rent commencement date is the specific date when a tenant's obligation to pay rent begins under a lease agreement. It may not necessarily coincide with the lease signing date.</w:t>
      </w:r>
    </w:p>
    <w:p w14:paraId="28E9742D"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Triple Net Lease (NNN):</w:t>
      </w:r>
      <w:r w:rsidRPr="00516BDB">
        <w:rPr>
          <w:rFonts w:eastAsia="Times New Roman" w:cstheme="minorHAnsi"/>
          <w:color w:val="000000"/>
          <w:kern w:val="0"/>
          <w:sz w:val="28"/>
          <w:szCs w:val="28"/>
          <w14:ligatures w14:val="none"/>
        </w:rPr>
        <w:t xml:space="preserve"> In addition to the previous mention, a triple net lease can also be referred to as an NNN lease, where the tenant pays for property taxes, insurance, and common area maintenance in addition to rent.</w:t>
      </w:r>
    </w:p>
    <w:p w14:paraId="1F1A9BAC" w14:textId="77777777" w:rsidR="00F95B76" w:rsidRPr="00516BDB" w:rsidRDefault="00F95B76" w:rsidP="00F95B76">
      <w:pPr>
        <w:numPr>
          <w:ilvl w:val="0"/>
          <w:numId w:val="4"/>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Mortgage Broker:</w:t>
      </w:r>
      <w:r w:rsidRPr="00516BDB">
        <w:rPr>
          <w:rFonts w:eastAsia="Times New Roman" w:cstheme="minorHAnsi"/>
          <w:color w:val="000000"/>
          <w:kern w:val="0"/>
          <w:sz w:val="28"/>
          <w:szCs w:val="28"/>
          <w14:ligatures w14:val="none"/>
        </w:rPr>
        <w:t xml:space="preserve"> A mortgage broker is a licensed professional who helps individuals and businesses find and secure mortgage loans from various lenders. They act as intermediaries between borrowers and lenders.</w:t>
      </w:r>
    </w:p>
    <w:p w14:paraId="16AF25DD"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Exclusive Use Clause:</w:t>
      </w:r>
      <w:r w:rsidRPr="00516BDB">
        <w:rPr>
          <w:rFonts w:eastAsia="Times New Roman" w:cstheme="minorHAnsi"/>
          <w:color w:val="000000"/>
          <w:kern w:val="0"/>
          <w:sz w:val="28"/>
          <w:szCs w:val="28"/>
          <w14:ligatures w14:val="none"/>
        </w:rPr>
        <w:t xml:space="preserve"> An exclusive use clause is a provision in a retail lease that grants the tenant the exclusive right to operate a specific type of business within a shopping center or retail development, preventing other tenants from offering similar products or services.</w:t>
      </w:r>
    </w:p>
    <w:p w14:paraId="584C3A98"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Loan Origination Fee:</w:t>
      </w:r>
      <w:r w:rsidRPr="00516BDB">
        <w:rPr>
          <w:rFonts w:eastAsia="Times New Roman" w:cstheme="minorHAnsi"/>
          <w:color w:val="000000"/>
          <w:kern w:val="0"/>
          <w:sz w:val="28"/>
          <w:szCs w:val="28"/>
          <w14:ligatures w14:val="none"/>
        </w:rPr>
        <w:t xml:space="preserve"> A loan origination fee is a one-time fee charged by lenders to cover the cost of processing a commercial real estate loan. It's typically a percentage of the loan amount.</w:t>
      </w:r>
    </w:p>
    <w:p w14:paraId="7F70B29B"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Balloon Payment:</w:t>
      </w:r>
      <w:r w:rsidRPr="00516BDB">
        <w:rPr>
          <w:rFonts w:eastAsia="Times New Roman" w:cstheme="minorHAnsi"/>
          <w:color w:val="000000"/>
          <w:kern w:val="0"/>
          <w:sz w:val="28"/>
          <w:szCs w:val="28"/>
          <w14:ligatures w14:val="none"/>
        </w:rPr>
        <w:t xml:space="preserve"> A balloon payment is a large lump-sum payment due at the end of a commercial real estate loan term. This payment typically covers the remaining balance of the loan and must be repaid or refinanced.</w:t>
      </w:r>
    </w:p>
    <w:p w14:paraId="2180D8E6"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Assemblage:</w:t>
      </w:r>
      <w:r w:rsidRPr="00516BDB">
        <w:rPr>
          <w:rFonts w:eastAsia="Times New Roman" w:cstheme="minorHAnsi"/>
          <w:color w:val="000000"/>
          <w:kern w:val="0"/>
          <w:sz w:val="28"/>
          <w:szCs w:val="28"/>
          <w14:ligatures w14:val="none"/>
        </w:rPr>
        <w:t xml:space="preserve"> Assemblage refers to the process of combining multiple adjacent parcels of land to create a larger and potentially more valuable property for development. This can involve negotiating with multiple property owners.</w:t>
      </w:r>
    </w:p>
    <w:p w14:paraId="670DBB4E"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Repositioning:</w:t>
      </w:r>
      <w:r w:rsidRPr="00516BDB">
        <w:rPr>
          <w:rFonts w:eastAsia="Times New Roman" w:cstheme="minorHAnsi"/>
          <w:color w:val="000000"/>
          <w:kern w:val="0"/>
          <w:sz w:val="28"/>
          <w:szCs w:val="28"/>
          <w14:ligatures w14:val="none"/>
        </w:rPr>
        <w:t xml:space="preserve"> Repositioning in commercial real estate involves making strategic changes to a property to improve its value and marketability. This can include renovations, rebranding, or changing the property's use.</w:t>
      </w:r>
    </w:p>
    <w:p w14:paraId="14D791AE"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Core, Core-Plus, Value-Add, and Opportunistic:</w:t>
      </w:r>
      <w:r w:rsidRPr="00516BDB">
        <w:rPr>
          <w:rFonts w:eastAsia="Times New Roman" w:cstheme="minorHAnsi"/>
          <w:color w:val="000000"/>
          <w:kern w:val="0"/>
          <w:sz w:val="28"/>
          <w:szCs w:val="28"/>
          <w14:ligatures w14:val="none"/>
        </w:rPr>
        <w:t xml:space="preserve"> These are categories used to classify different types of commercial real estate investments based on their risk and return profiles. Core investments are low-risk and stable, while opportunistic investments involve higher risk and potential for greater returns.</w:t>
      </w:r>
    </w:p>
    <w:p w14:paraId="6CFD2C73"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Base Rent:</w:t>
      </w:r>
      <w:r w:rsidRPr="00516BDB">
        <w:rPr>
          <w:rFonts w:eastAsia="Times New Roman" w:cstheme="minorHAnsi"/>
          <w:color w:val="000000"/>
          <w:kern w:val="0"/>
          <w:sz w:val="28"/>
          <w:szCs w:val="28"/>
          <w14:ligatures w14:val="none"/>
        </w:rPr>
        <w:t xml:space="preserve"> Base rent is the initial, fixed rent amount specified in a commercial lease, typically subject to periodic increases as outlined in the lease agreement.</w:t>
      </w:r>
    </w:p>
    <w:p w14:paraId="479F33C9"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Receivership:</w:t>
      </w:r>
      <w:r w:rsidRPr="00516BDB">
        <w:rPr>
          <w:rFonts w:eastAsia="Times New Roman" w:cstheme="minorHAnsi"/>
          <w:color w:val="000000"/>
          <w:kern w:val="0"/>
          <w:sz w:val="28"/>
          <w:szCs w:val="28"/>
          <w14:ligatures w14:val="none"/>
        </w:rPr>
        <w:t xml:space="preserve"> Receivership is a legal process where a court-appointed receiver takes control of a commercial property's operations and finances when the property is facing financial distress or foreclosure.</w:t>
      </w:r>
    </w:p>
    <w:p w14:paraId="4192712C"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Amortization Schedule:</w:t>
      </w:r>
      <w:r w:rsidRPr="00516BDB">
        <w:rPr>
          <w:rFonts w:eastAsia="Times New Roman" w:cstheme="minorHAnsi"/>
          <w:color w:val="000000"/>
          <w:kern w:val="0"/>
          <w:sz w:val="28"/>
          <w:szCs w:val="28"/>
          <w14:ligatures w14:val="none"/>
        </w:rPr>
        <w:t xml:space="preserve"> An amortization schedule is a table that outlines the repayment of a commercial mortgage loan over time, showing how each payment is allocated between principal and interest.</w:t>
      </w:r>
    </w:p>
    <w:p w14:paraId="2A0C85F1"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Franchise Agreement:</w:t>
      </w:r>
      <w:r w:rsidRPr="00516BDB">
        <w:rPr>
          <w:rFonts w:eastAsia="Times New Roman" w:cstheme="minorHAnsi"/>
          <w:color w:val="000000"/>
          <w:kern w:val="0"/>
          <w:sz w:val="28"/>
          <w:szCs w:val="28"/>
          <w14:ligatures w14:val="none"/>
        </w:rPr>
        <w:t xml:space="preserve"> A franchise agreement is a contract that allows a business (the franchisee) to operate under the brand and business model of an established company (the franchisor) in exchange for fees and royalties.</w:t>
      </w:r>
    </w:p>
    <w:p w14:paraId="3D7B4A0A"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Certificate of Occupancy (CO):</w:t>
      </w:r>
      <w:r w:rsidRPr="00516BDB">
        <w:rPr>
          <w:rFonts w:eastAsia="Times New Roman" w:cstheme="minorHAnsi"/>
          <w:color w:val="000000"/>
          <w:kern w:val="0"/>
          <w:sz w:val="28"/>
          <w:szCs w:val="28"/>
          <w14:ligatures w14:val="none"/>
        </w:rPr>
        <w:t xml:space="preserve"> A certificate of occupancy is a document issued by local authorities that certifies a commercial property is safe and </w:t>
      </w:r>
      <w:r w:rsidRPr="00516BDB">
        <w:rPr>
          <w:rFonts w:eastAsia="Times New Roman" w:cstheme="minorHAnsi"/>
          <w:color w:val="000000"/>
          <w:kern w:val="0"/>
          <w:sz w:val="28"/>
          <w:szCs w:val="28"/>
          <w14:ligatures w14:val="none"/>
        </w:rPr>
        <w:lastRenderedPageBreak/>
        <w:t>suitable for its intended use, typically required before a business can operate from the premises.</w:t>
      </w:r>
    </w:p>
    <w:p w14:paraId="3DD43328" w14:textId="77777777" w:rsidR="00F95B76" w:rsidRPr="00516BDB" w:rsidRDefault="00F95B76" w:rsidP="00F95B76">
      <w:pPr>
        <w:numPr>
          <w:ilvl w:val="0"/>
          <w:numId w:val="5"/>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Tenant Build-Out Allowance:</w:t>
      </w:r>
      <w:r w:rsidRPr="00516BDB">
        <w:rPr>
          <w:rFonts w:eastAsia="Times New Roman" w:cstheme="minorHAnsi"/>
          <w:color w:val="000000"/>
          <w:kern w:val="0"/>
          <w:sz w:val="28"/>
          <w:szCs w:val="28"/>
          <w14:ligatures w14:val="none"/>
        </w:rPr>
        <w:t xml:space="preserve"> A tenant build-out allowance is a financial contribution from the landlord to cover the cost of customizing the interior space to meet the tenant's specific needs. It's commonly negotiated in office and retail leases.</w:t>
      </w:r>
    </w:p>
    <w:p w14:paraId="2D1C7755"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Title Insurance:</w:t>
      </w:r>
      <w:r w:rsidRPr="00516BDB">
        <w:rPr>
          <w:rFonts w:eastAsia="Times New Roman" w:cstheme="minorHAnsi"/>
          <w:color w:val="000000"/>
          <w:kern w:val="0"/>
          <w:sz w:val="28"/>
          <w:szCs w:val="28"/>
          <w14:ligatures w14:val="none"/>
        </w:rPr>
        <w:t xml:space="preserve"> Title insurance is a policy that protects property buyers and lenders from financial losses due to defects in the property's title, such as unpaid liens or conflicting ownership claims.</w:t>
      </w:r>
    </w:p>
    <w:p w14:paraId="381AD0F8"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Green Building:</w:t>
      </w:r>
      <w:r w:rsidRPr="00516BDB">
        <w:rPr>
          <w:rFonts w:eastAsia="Times New Roman" w:cstheme="minorHAnsi"/>
          <w:color w:val="000000"/>
          <w:kern w:val="0"/>
          <w:sz w:val="28"/>
          <w:szCs w:val="28"/>
          <w14:ligatures w14:val="none"/>
        </w:rPr>
        <w:t xml:space="preserve"> Green building refers to the practice of designing, constructing, and operating commercial properties in an environmentally sustainable and energy-efficient manner to reduce resource consumption and environmental impact.</w:t>
      </w:r>
    </w:p>
    <w:p w14:paraId="77CF92CE"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Buildings and Common Areas (BAC):</w:t>
      </w:r>
      <w:r w:rsidRPr="00516BDB">
        <w:rPr>
          <w:rFonts w:eastAsia="Times New Roman" w:cstheme="minorHAnsi"/>
          <w:color w:val="000000"/>
          <w:kern w:val="0"/>
          <w:sz w:val="28"/>
          <w:szCs w:val="28"/>
          <w14:ligatures w14:val="none"/>
        </w:rPr>
        <w:t xml:space="preserve"> BAC is a term used in commercial lease agreements to specify which areas of a building are included in a tenant's leased space and which are considered common areas shared by multiple tenants.</w:t>
      </w:r>
    </w:p>
    <w:p w14:paraId="713FEB6F"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Quiet Title Action:</w:t>
      </w:r>
      <w:r w:rsidRPr="00516BDB">
        <w:rPr>
          <w:rFonts w:eastAsia="Times New Roman" w:cstheme="minorHAnsi"/>
          <w:color w:val="000000"/>
          <w:kern w:val="0"/>
          <w:sz w:val="28"/>
          <w:szCs w:val="28"/>
          <w14:ligatures w14:val="none"/>
        </w:rPr>
        <w:t xml:space="preserve"> A quiet title action is a legal proceeding to resolve disputes over property ownership and establish a clear and marketable title to a commercial property.</w:t>
      </w:r>
    </w:p>
    <w:p w14:paraId="3C37F23E"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Base Year Stop:</w:t>
      </w:r>
      <w:r w:rsidRPr="00516BDB">
        <w:rPr>
          <w:rFonts w:eastAsia="Times New Roman" w:cstheme="minorHAnsi"/>
          <w:color w:val="000000"/>
          <w:kern w:val="0"/>
          <w:sz w:val="28"/>
          <w:szCs w:val="28"/>
          <w14:ligatures w14:val="none"/>
        </w:rPr>
        <w:t xml:space="preserve"> In a lease agreement with operating expense pass-throughs, the base year stop is the maximum amount a landlord is responsible for covering in operating expenses for the base year. Any expenses exceeding this stop are passed on to the tenant.</w:t>
      </w:r>
    </w:p>
    <w:p w14:paraId="4955042C"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Hard Costs vs. Soft Costs:</w:t>
      </w:r>
      <w:r w:rsidRPr="00516BDB">
        <w:rPr>
          <w:rFonts w:eastAsia="Times New Roman" w:cstheme="minorHAnsi"/>
          <w:color w:val="000000"/>
          <w:kern w:val="0"/>
          <w:sz w:val="28"/>
          <w:szCs w:val="28"/>
          <w14:ligatures w14:val="none"/>
        </w:rPr>
        <w:t xml:space="preserve"> Hard costs are expenses associated with the physical construction of a commercial property, such as materials and labor. Soft costs are non-construction costs, including architectural fees, permits, and financing.</w:t>
      </w:r>
    </w:p>
    <w:p w14:paraId="5D8DE90B"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Gross Building Area (GBA):</w:t>
      </w:r>
      <w:r w:rsidRPr="00516BDB">
        <w:rPr>
          <w:rFonts w:eastAsia="Times New Roman" w:cstheme="minorHAnsi"/>
          <w:color w:val="000000"/>
          <w:kern w:val="0"/>
          <w:sz w:val="28"/>
          <w:szCs w:val="28"/>
          <w14:ligatures w14:val="none"/>
        </w:rPr>
        <w:t xml:space="preserve"> GBA is the total floor area of a commercial building, typically measured from the exterior walls, including all levels, but excluding common areas, parking lots, and non-rentable spaces.</w:t>
      </w:r>
    </w:p>
    <w:p w14:paraId="28323BC4"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CAM Reconciliation:</w:t>
      </w:r>
      <w:r w:rsidRPr="00516BDB">
        <w:rPr>
          <w:rFonts w:eastAsia="Times New Roman" w:cstheme="minorHAnsi"/>
          <w:color w:val="000000"/>
          <w:kern w:val="0"/>
          <w:sz w:val="28"/>
          <w:szCs w:val="28"/>
          <w14:ligatures w14:val="none"/>
        </w:rPr>
        <w:t xml:space="preserve"> CAM reconciliation is the process of calculating the actual operating expenses incurred by a landlord for a property during a given year, comparing them to the estimated expenses, and reconciling any differences with the tenant.</w:t>
      </w:r>
    </w:p>
    <w:p w14:paraId="2A2B8FD8"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Frontage:</w:t>
      </w:r>
      <w:r w:rsidRPr="00516BDB">
        <w:rPr>
          <w:rFonts w:eastAsia="Times New Roman" w:cstheme="minorHAnsi"/>
          <w:color w:val="000000"/>
          <w:kern w:val="0"/>
          <w:sz w:val="28"/>
          <w:szCs w:val="28"/>
          <w14:ligatures w14:val="none"/>
        </w:rPr>
        <w:t xml:space="preserve"> Frontage refers to the linear footage of a commercial property that faces a street or thoroughfare. It's a critical factor in determining visibility and accessibility for retail and commercial properties.</w:t>
      </w:r>
    </w:p>
    <w:p w14:paraId="643A0970"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Demising Wall:</w:t>
      </w:r>
      <w:r w:rsidRPr="00516BDB">
        <w:rPr>
          <w:rFonts w:eastAsia="Times New Roman" w:cstheme="minorHAnsi"/>
          <w:color w:val="000000"/>
          <w:kern w:val="0"/>
          <w:sz w:val="28"/>
          <w:szCs w:val="28"/>
          <w14:ligatures w14:val="none"/>
        </w:rPr>
        <w:t xml:space="preserve"> A demising wall is a partition or barrier separating different tenant spaces within a commercial property, designed to define individual leaseholds and maintain tenant privacy and security.</w:t>
      </w:r>
    </w:p>
    <w:p w14:paraId="218901D4"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Operating Partnership (OP):</w:t>
      </w:r>
      <w:r w:rsidRPr="00516BDB">
        <w:rPr>
          <w:rFonts w:eastAsia="Times New Roman" w:cstheme="minorHAnsi"/>
          <w:color w:val="000000"/>
          <w:kern w:val="0"/>
          <w:sz w:val="28"/>
          <w:szCs w:val="28"/>
          <w14:ligatures w14:val="none"/>
        </w:rPr>
        <w:t xml:space="preserve"> An operating partnership is a legal structure often used in real estate investment trusts (REITs). It allows investors to pool their assets and share ownership in a portfolio of properties.</w:t>
      </w:r>
    </w:p>
    <w:p w14:paraId="2017EA53"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Rate of Return (IRR):</w:t>
      </w:r>
      <w:r w:rsidRPr="00516BDB">
        <w:rPr>
          <w:rFonts w:eastAsia="Times New Roman" w:cstheme="minorHAnsi"/>
          <w:color w:val="000000"/>
          <w:kern w:val="0"/>
          <w:sz w:val="28"/>
          <w:szCs w:val="28"/>
          <w14:ligatures w14:val="none"/>
        </w:rPr>
        <w:t xml:space="preserve"> The internal rate of return (IRR) is a financial metric used to estimate the potential profitability of an investment. It </w:t>
      </w:r>
      <w:proofErr w:type="gramStart"/>
      <w:r w:rsidRPr="00516BDB">
        <w:rPr>
          <w:rFonts w:eastAsia="Times New Roman" w:cstheme="minorHAnsi"/>
          <w:color w:val="000000"/>
          <w:kern w:val="0"/>
          <w:sz w:val="28"/>
          <w:szCs w:val="28"/>
          <w14:ligatures w14:val="none"/>
        </w:rPr>
        <w:t>takes into account</w:t>
      </w:r>
      <w:proofErr w:type="gramEnd"/>
      <w:r w:rsidRPr="00516BDB">
        <w:rPr>
          <w:rFonts w:eastAsia="Times New Roman" w:cstheme="minorHAnsi"/>
          <w:color w:val="000000"/>
          <w:kern w:val="0"/>
          <w:sz w:val="28"/>
          <w:szCs w:val="28"/>
          <w14:ligatures w14:val="none"/>
        </w:rPr>
        <w:t xml:space="preserve"> the time value of money and is commonly used in evaluating commercial real estate investments.</w:t>
      </w:r>
    </w:p>
    <w:p w14:paraId="5085307E"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Eminent Domain:</w:t>
      </w:r>
      <w:r w:rsidRPr="00516BDB">
        <w:rPr>
          <w:rFonts w:eastAsia="Times New Roman" w:cstheme="minorHAnsi"/>
          <w:color w:val="000000"/>
          <w:kern w:val="0"/>
          <w:sz w:val="28"/>
          <w:szCs w:val="28"/>
          <w14:ligatures w14:val="none"/>
        </w:rPr>
        <w:t xml:space="preserve"> Eminent domain is the government's power to take private property for public use, with compensation to the property owner. It's a legal process used for infrastructure projects, public facilities, and economic development.</w:t>
      </w:r>
    </w:p>
    <w:p w14:paraId="20A23069"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Plat Map:</w:t>
      </w:r>
      <w:r w:rsidRPr="00516BDB">
        <w:rPr>
          <w:rFonts w:eastAsia="Times New Roman" w:cstheme="minorHAnsi"/>
          <w:color w:val="000000"/>
          <w:kern w:val="0"/>
          <w:sz w:val="28"/>
          <w:szCs w:val="28"/>
          <w14:ligatures w14:val="none"/>
        </w:rPr>
        <w:t xml:space="preserve"> A plat map is a detailed map that shows the boundaries and divisions of land parcels within a specific area. It's often used by developers, surveyors, and local authorities for property planning and zoning.</w:t>
      </w:r>
    </w:p>
    <w:p w14:paraId="0927EF6F"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Environmental Liability:</w:t>
      </w:r>
      <w:r w:rsidRPr="00516BDB">
        <w:rPr>
          <w:rFonts w:eastAsia="Times New Roman" w:cstheme="minorHAnsi"/>
          <w:color w:val="000000"/>
          <w:kern w:val="0"/>
          <w:sz w:val="28"/>
          <w:szCs w:val="28"/>
          <w14:ligatures w14:val="none"/>
        </w:rPr>
        <w:t xml:space="preserve"> Environmental liability refers to the legal responsibility of property owners, tenants, or lenders for the cleanup and remediation of environmental contamination on </w:t>
      </w:r>
      <w:proofErr w:type="gramStart"/>
      <w:r w:rsidRPr="00516BDB">
        <w:rPr>
          <w:rFonts w:eastAsia="Times New Roman" w:cstheme="minorHAnsi"/>
          <w:color w:val="000000"/>
          <w:kern w:val="0"/>
          <w:sz w:val="28"/>
          <w:szCs w:val="28"/>
          <w14:ligatures w14:val="none"/>
        </w:rPr>
        <w:t>a commercial</w:t>
      </w:r>
      <w:proofErr w:type="gramEnd"/>
      <w:r w:rsidRPr="00516BDB">
        <w:rPr>
          <w:rFonts w:eastAsia="Times New Roman" w:cstheme="minorHAnsi"/>
          <w:color w:val="000000"/>
          <w:kern w:val="0"/>
          <w:sz w:val="28"/>
          <w:szCs w:val="28"/>
          <w14:ligatures w14:val="none"/>
        </w:rPr>
        <w:t xml:space="preserve"> property.</w:t>
      </w:r>
    </w:p>
    <w:p w14:paraId="5C192D25" w14:textId="77777777" w:rsidR="00F95B76" w:rsidRPr="00516BDB" w:rsidRDefault="00F95B76" w:rsidP="00F95B76">
      <w:pPr>
        <w:numPr>
          <w:ilvl w:val="0"/>
          <w:numId w:val="6"/>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Buildings and Personal Property Coverage Form (BPP):</w:t>
      </w:r>
      <w:r w:rsidRPr="00516BDB">
        <w:rPr>
          <w:rFonts w:eastAsia="Times New Roman" w:cstheme="minorHAnsi"/>
          <w:color w:val="000000"/>
          <w:kern w:val="0"/>
          <w:sz w:val="28"/>
          <w:szCs w:val="28"/>
          <w14:ligatures w14:val="none"/>
        </w:rPr>
        <w:t xml:space="preserve"> BPP is a type of insurance that covers both the building and the personal property inside it, providing protection against various perils, such as fire, theft, and vandalism.</w:t>
      </w:r>
    </w:p>
    <w:p w14:paraId="1B9B75A0"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Interim Financing:</w:t>
      </w:r>
      <w:r w:rsidRPr="00516BDB">
        <w:rPr>
          <w:rFonts w:eastAsia="Times New Roman" w:cstheme="minorHAnsi"/>
          <w:color w:val="000000"/>
          <w:kern w:val="0"/>
          <w:sz w:val="28"/>
          <w:szCs w:val="28"/>
          <w14:ligatures w14:val="none"/>
        </w:rPr>
        <w:t xml:space="preserve"> Interim financing, also known as bridge financing or interim loans, provides short-term funding to cover expenses between a property purchase and obtaining long-term financing. It bridges the gap until permanent financing is secured.</w:t>
      </w:r>
    </w:p>
    <w:p w14:paraId="35FC4C59"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Facility Management (FM):</w:t>
      </w:r>
      <w:r w:rsidRPr="00516BDB">
        <w:rPr>
          <w:rFonts w:eastAsia="Times New Roman" w:cstheme="minorHAnsi"/>
          <w:color w:val="000000"/>
          <w:kern w:val="0"/>
          <w:sz w:val="28"/>
          <w:szCs w:val="28"/>
          <w14:ligatures w14:val="none"/>
        </w:rPr>
        <w:t xml:space="preserve"> Facility management involves the maintenance, operation, and oversight of commercial properties to ensure they function efficiently and effectively. FM professionals manage services like maintenance, security, and cleaning.</w:t>
      </w:r>
    </w:p>
    <w:p w14:paraId="2B09C847"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Vacancy Loss:</w:t>
      </w:r>
      <w:r w:rsidRPr="00516BDB">
        <w:rPr>
          <w:rFonts w:eastAsia="Times New Roman" w:cstheme="minorHAnsi"/>
          <w:color w:val="000000"/>
          <w:kern w:val="0"/>
          <w:sz w:val="28"/>
          <w:szCs w:val="28"/>
          <w14:ligatures w14:val="none"/>
        </w:rPr>
        <w:t xml:space="preserve"> Vacancy loss represents the income lost when a rental property sits unoccupied between tenants. It's an important consideration for property owners when calculating potential rental income.</w:t>
      </w:r>
    </w:p>
    <w:p w14:paraId="31550C62"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Net Lease:</w:t>
      </w:r>
      <w:r w:rsidRPr="00516BDB">
        <w:rPr>
          <w:rFonts w:eastAsia="Times New Roman" w:cstheme="minorHAnsi"/>
          <w:color w:val="000000"/>
          <w:kern w:val="0"/>
          <w:sz w:val="28"/>
          <w:szCs w:val="28"/>
          <w14:ligatures w14:val="none"/>
        </w:rPr>
        <w:t xml:space="preserve"> A net lease is a lease agreement where the tenant is responsible for paying not only the base rent but also a portion of the property's operating expenses, such as property taxes, insurance, and maintenance costs.</w:t>
      </w:r>
    </w:p>
    <w:p w14:paraId="26C8D51C"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Environmental Protection Agency (EPA):</w:t>
      </w:r>
      <w:r w:rsidRPr="00516BDB">
        <w:rPr>
          <w:rFonts w:eastAsia="Times New Roman" w:cstheme="minorHAnsi"/>
          <w:color w:val="000000"/>
          <w:kern w:val="0"/>
          <w:sz w:val="28"/>
          <w:szCs w:val="28"/>
          <w14:ligatures w14:val="none"/>
        </w:rPr>
        <w:t xml:space="preserve"> The EPA is a federal agency in the United States responsible for regulating and enforcing environmental laws and regulations, which can impact commercial real estate development and operations.</w:t>
      </w:r>
    </w:p>
    <w:p w14:paraId="01A44DEB"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Cash Flow Analysis:</w:t>
      </w:r>
      <w:r w:rsidRPr="00516BDB">
        <w:rPr>
          <w:rFonts w:eastAsia="Times New Roman" w:cstheme="minorHAnsi"/>
          <w:color w:val="000000"/>
          <w:kern w:val="0"/>
          <w:sz w:val="28"/>
          <w:szCs w:val="28"/>
          <w14:ligatures w14:val="none"/>
        </w:rPr>
        <w:t xml:space="preserve"> Cash flow analysis involves evaluating the inflows and outflows of cash related to a commercial real estate investment. It helps investors determine the property's potential profitability and financial performance.</w:t>
      </w:r>
    </w:p>
    <w:p w14:paraId="174DF36F"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Gross Potential Rent:</w:t>
      </w:r>
      <w:r w:rsidRPr="00516BDB">
        <w:rPr>
          <w:rFonts w:eastAsia="Times New Roman" w:cstheme="minorHAnsi"/>
          <w:color w:val="000000"/>
          <w:kern w:val="0"/>
          <w:sz w:val="28"/>
          <w:szCs w:val="28"/>
          <w14:ligatures w14:val="none"/>
        </w:rPr>
        <w:t xml:space="preserve"> Gross potential rent is the total rental income a property could generate if all rental units or spaces were fully occupied at market rental rates without accounting for any concessions, vacancies, or discounts.</w:t>
      </w:r>
    </w:p>
    <w:p w14:paraId="2480B29B"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Floor Area Ratio (FAR):</w:t>
      </w:r>
      <w:r w:rsidRPr="00516BDB">
        <w:rPr>
          <w:rFonts w:eastAsia="Times New Roman" w:cstheme="minorHAnsi"/>
          <w:color w:val="000000"/>
          <w:kern w:val="0"/>
          <w:sz w:val="28"/>
          <w:szCs w:val="28"/>
          <w14:ligatures w14:val="none"/>
        </w:rPr>
        <w:t xml:space="preserve"> FAR is a zoning regulation that dictates the maximum allowable building area in relation to the size of the lot. It's used to control building density and the size of structures </w:t>
      </w:r>
      <w:proofErr w:type="gramStart"/>
      <w:r w:rsidRPr="00516BDB">
        <w:rPr>
          <w:rFonts w:eastAsia="Times New Roman" w:cstheme="minorHAnsi"/>
          <w:color w:val="000000"/>
          <w:kern w:val="0"/>
          <w:sz w:val="28"/>
          <w:szCs w:val="28"/>
          <w14:ligatures w14:val="none"/>
        </w:rPr>
        <w:t>in a given</w:t>
      </w:r>
      <w:proofErr w:type="gramEnd"/>
      <w:r w:rsidRPr="00516BDB">
        <w:rPr>
          <w:rFonts w:eastAsia="Times New Roman" w:cstheme="minorHAnsi"/>
          <w:color w:val="000000"/>
          <w:kern w:val="0"/>
          <w:sz w:val="28"/>
          <w:szCs w:val="28"/>
          <w14:ligatures w14:val="none"/>
        </w:rPr>
        <w:t xml:space="preserve"> area.</w:t>
      </w:r>
    </w:p>
    <w:p w14:paraId="3F1F1CDD"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Site Plan:</w:t>
      </w:r>
      <w:r w:rsidRPr="00516BDB">
        <w:rPr>
          <w:rFonts w:eastAsia="Times New Roman" w:cstheme="minorHAnsi"/>
          <w:color w:val="000000"/>
          <w:kern w:val="0"/>
          <w:sz w:val="28"/>
          <w:szCs w:val="28"/>
          <w14:ligatures w14:val="none"/>
        </w:rPr>
        <w:t xml:space="preserve"> A site plan is a detailed architectural drawing that shows the layout and design of a commercial property, including building placement, parking areas, landscaping, and other site-specific details.</w:t>
      </w:r>
    </w:p>
    <w:p w14:paraId="27A32480"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Escalation:</w:t>
      </w:r>
      <w:r w:rsidRPr="00516BDB">
        <w:rPr>
          <w:rFonts w:eastAsia="Times New Roman" w:cstheme="minorHAnsi"/>
          <w:color w:val="000000"/>
          <w:kern w:val="0"/>
          <w:sz w:val="28"/>
          <w:szCs w:val="28"/>
          <w14:ligatures w14:val="none"/>
        </w:rPr>
        <w:t xml:space="preserve"> Rent escalation refers to the periodic increase in rental rates outlined in a lease agreement. These increases can be fixed, tied to inflation, or based on other predetermined factors.</w:t>
      </w:r>
    </w:p>
    <w:p w14:paraId="21D79B74"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Tax Lien:</w:t>
      </w:r>
      <w:r w:rsidRPr="00516BDB">
        <w:rPr>
          <w:rFonts w:eastAsia="Times New Roman" w:cstheme="minorHAnsi"/>
          <w:color w:val="000000"/>
          <w:kern w:val="0"/>
          <w:sz w:val="28"/>
          <w:szCs w:val="28"/>
          <w14:ligatures w14:val="none"/>
        </w:rPr>
        <w:t xml:space="preserve"> A tax lien is a legal claim against a property for unpaid property taxes. Tax liens can result in the forced sale of the property to satisfy the outstanding tax debt.</w:t>
      </w:r>
    </w:p>
    <w:p w14:paraId="6773813D" w14:textId="77777777" w:rsidR="00F95B76" w:rsidRPr="00516BDB" w:rsidRDefault="00F95B76" w:rsidP="00F95B76">
      <w:pPr>
        <w:numPr>
          <w:ilvl w:val="0"/>
          <w:numId w:val="7"/>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Lease Abstract:</w:t>
      </w:r>
      <w:r w:rsidRPr="00516BDB">
        <w:rPr>
          <w:rFonts w:eastAsia="Times New Roman" w:cstheme="minorHAnsi"/>
          <w:color w:val="000000"/>
          <w:kern w:val="0"/>
          <w:sz w:val="28"/>
          <w:szCs w:val="28"/>
          <w14:ligatures w14:val="none"/>
        </w:rPr>
        <w:t xml:space="preserve"> A lease abstract is a summary or condensed version of a commercial lease agreement, highlighting key terms, obligations, and critical dates for easy reference and management.</w:t>
      </w:r>
    </w:p>
    <w:p w14:paraId="5F53D12B" w14:textId="77777777" w:rsidR="00F95B76" w:rsidRPr="00516BDB" w:rsidRDefault="00F95B76" w:rsidP="003113C1">
      <w:pPr>
        <w:pBdr>
          <w:top w:val="single" w:sz="2" w:space="0" w:color="D9D9E3"/>
          <w:left w:val="single" w:sz="2" w:space="5" w:color="D9D9E3"/>
          <w:bottom w:val="single" w:sz="2" w:space="0" w:color="D9D9E3"/>
          <w:right w:val="single" w:sz="2" w:space="0" w:color="D9D9E3"/>
        </w:pBdr>
        <w:spacing w:after="0"/>
        <w:ind w:left="72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Liquidity:</w:t>
      </w:r>
      <w:r w:rsidRPr="00516BDB">
        <w:rPr>
          <w:rFonts w:eastAsia="Times New Roman" w:cstheme="minorHAnsi"/>
          <w:color w:val="000000"/>
          <w:kern w:val="0"/>
          <w:sz w:val="28"/>
          <w:szCs w:val="28"/>
          <w14:ligatures w14:val="none"/>
        </w:rPr>
        <w:t xml:space="preserve"> Liquidity refers to how quickly an asset, such as a commercial property, can be converted into cash without significantly affecting its </w:t>
      </w:r>
      <w:r w:rsidRPr="00516BDB">
        <w:rPr>
          <w:rFonts w:eastAsia="Times New Roman" w:cstheme="minorHAnsi"/>
          <w:color w:val="000000"/>
          <w:kern w:val="0"/>
          <w:sz w:val="28"/>
          <w:szCs w:val="28"/>
          <w14:ligatures w14:val="none"/>
        </w:rPr>
        <w:lastRenderedPageBreak/>
        <w:t>market value. High liquidity means an asset can be sold quickly, while low liquidity may require more time.</w:t>
      </w:r>
    </w:p>
    <w:p w14:paraId="2D8C5323"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Mixed-Use Development:</w:t>
      </w:r>
      <w:r w:rsidRPr="00516BDB">
        <w:rPr>
          <w:rFonts w:eastAsia="Times New Roman" w:cstheme="minorHAnsi"/>
          <w:color w:val="000000"/>
          <w:kern w:val="0"/>
          <w:sz w:val="28"/>
          <w:szCs w:val="28"/>
          <w14:ligatures w14:val="none"/>
        </w:rPr>
        <w:t xml:space="preserve"> A mixed-use development is a real estate project that combines multiple types of land uses within a single property, such as residential, commercial, and retail spaces, often aimed at creating a vibrant and walkable community.</w:t>
      </w:r>
    </w:p>
    <w:p w14:paraId="7B5E2A7F"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Floor Load Capacity:</w:t>
      </w:r>
      <w:r w:rsidRPr="00516BDB">
        <w:rPr>
          <w:rFonts w:eastAsia="Times New Roman" w:cstheme="minorHAnsi"/>
          <w:color w:val="000000"/>
          <w:kern w:val="0"/>
          <w:sz w:val="28"/>
          <w:szCs w:val="28"/>
          <w14:ligatures w14:val="none"/>
        </w:rPr>
        <w:t xml:space="preserve"> Floor load capacity indicates the maximum weight a floor can support per square foot without causing structural damage. It's important for determining a property's suitability for certain uses, like heavy manufacturing or warehousing.</w:t>
      </w:r>
    </w:p>
    <w:p w14:paraId="6D680E2A"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Environmental Site Remediation:</w:t>
      </w:r>
      <w:r w:rsidRPr="00516BDB">
        <w:rPr>
          <w:rFonts w:eastAsia="Times New Roman" w:cstheme="minorHAnsi"/>
          <w:color w:val="000000"/>
          <w:kern w:val="0"/>
          <w:sz w:val="28"/>
          <w:szCs w:val="28"/>
          <w14:ligatures w14:val="none"/>
        </w:rPr>
        <w:t xml:space="preserve"> Environmental site remediation is the process of cleaning up and mitigating environmental contamination on a property to meet regulatory standards and ensure it is safe for future use or development.</w:t>
      </w:r>
    </w:p>
    <w:p w14:paraId="4BF44044"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Landlord's Work Letter:</w:t>
      </w:r>
      <w:r w:rsidRPr="00516BDB">
        <w:rPr>
          <w:rFonts w:eastAsia="Times New Roman" w:cstheme="minorHAnsi"/>
          <w:color w:val="000000"/>
          <w:kern w:val="0"/>
          <w:sz w:val="28"/>
          <w:szCs w:val="28"/>
          <w14:ligatures w14:val="none"/>
        </w:rPr>
        <w:t xml:space="preserve"> A landlord's work letter is a contractual document that outlines the scope of work the landlord will complete or fund for tenant improvements before the tenant occupies the commercial space.</w:t>
      </w:r>
    </w:p>
    <w:p w14:paraId="745256D4"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Concession:</w:t>
      </w:r>
      <w:r w:rsidRPr="00516BDB">
        <w:rPr>
          <w:rFonts w:eastAsia="Times New Roman" w:cstheme="minorHAnsi"/>
          <w:color w:val="000000"/>
          <w:kern w:val="0"/>
          <w:sz w:val="28"/>
          <w:szCs w:val="28"/>
          <w14:ligatures w14:val="none"/>
        </w:rPr>
        <w:t xml:space="preserve"> A rent concession is a temporary reduction in rent or other financial incentives offered by a landlord to attract or retain tenants, typically during lease negotiations or challenging market conditions.</w:t>
      </w:r>
    </w:p>
    <w:p w14:paraId="15D9F2F6"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Re-Leasing Costs:</w:t>
      </w:r>
      <w:r w:rsidRPr="00516BDB">
        <w:rPr>
          <w:rFonts w:eastAsia="Times New Roman" w:cstheme="minorHAnsi"/>
          <w:color w:val="000000"/>
          <w:kern w:val="0"/>
          <w:sz w:val="28"/>
          <w:szCs w:val="28"/>
          <w14:ligatures w14:val="none"/>
        </w:rPr>
        <w:t xml:space="preserve"> Re-leasing costs refer to the expenses incurred when a tenant vacates a property, and the landlord must prepare the space for a new tenant. These costs may include cleaning, repairs, and marketing expenses.</w:t>
      </w:r>
    </w:p>
    <w:p w14:paraId="654A893A"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proofErr w:type="spellStart"/>
      <w:r w:rsidRPr="00516BDB">
        <w:rPr>
          <w:rFonts w:eastAsia="Times New Roman" w:cstheme="minorHAnsi"/>
          <w:b/>
          <w:bCs/>
          <w:color w:val="000000"/>
          <w:kern w:val="0"/>
          <w:sz w:val="28"/>
          <w:szCs w:val="28"/>
          <w:bdr w:val="single" w:sz="2" w:space="0" w:color="D9D9E3" w:frame="1"/>
          <w14:ligatures w14:val="none"/>
        </w:rPr>
        <w:t>Comparables</w:t>
      </w:r>
      <w:proofErr w:type="spellEnd"/>
      <w:r w:rsidRPr="00516BDB">
        <w:rPr>
          <w:rFonts w:eastAsia="Times New Roman" w:cstheme="minorHAnsi"/>
          <w:b/>
          <w:bCs/>
          <w:color w:val="000000"/>
          <w:kern w:val="0"/>
          <w:sz w:val="28"/>
          <w:szCs w:val="28"/>
          <w:bdr w:val="single" w:sz="2" w:space="0" w:color="D9D9E3" w:frame="1"/>
          <w14:ligatures w14:val="none"/>
        </w:rPr>
        <w:t xml:space="preserve"> (Comps):</w:t>
      </w:r>
      <w:r w:rsidRPr="00516BDB">
        <w:rPr>
          <w:rFonts w:eastAsia="Times New Roman" w:cstheme="minorHAnsi"/>
          <w:color w:val="000000"/>
          <w:kern w:val="0"/>
          <w:sz w:val="28"/>
          <w:szCs w:val="28"/>
          <w14:ligatures w14:val="none"/>
        </w:rPr>
        <w:t xml:space="preserve"> </w:t>
      </w:r>
      <w:proofErr w:type="spellStart"/>
      <w:r w:rsidRPr="00516BDB">
        <w:rPr>
          <w:rFonts w:eastAsia="Times New Roman" w:cstheme="minorHAnsi"/>
          <w:color w:val="000000"/>
          <w:kern w:val="0"/>
          <w:sz w:val="28"/>
          <w:szCs w:val="28"/>
          <w14:ligatures w14:val="none"/>
        </w:rPr>
        <w:t>Comparables</w:t>
      </w:r>
      <w:proofErr w:type="spellEnd"/>
      <w:r w:rsidRPr="00516BDB">
        <w:rPr>
          <w:rFonts w:eastAsia="Times New Roman" w:cstheme="minorHAnsi"/>
          <w:color w:val="000000"/>
          <w:kern w:val="0"/>
          <w:sz w:val="28"/>
          <w:szCs w:val="28"/>
          <w14:ligatures w14:val="none"/>
        </w:rPr>
        <w:t xml:space="preserve"> are recently sold or leased properties that are similar in location, size, and characteristics to the subject property. They are used for valuing or assessing the market value of a commercial property.</w:t>
      </w:r>
    </w:p>
    <w:p w14:paraId="777F694F"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Holding Period:</w:t>
      </w:r>
      <w:r w:rsidRPr="00516BDB">
        <w:rPr>
          <w:rFonts w:eastAsia="Times New Roman" w:cstheme="minorHAnsi"/>
          <w:color w:val="000000"/>
          <w:kern w:val="0"/>
          <w:sz w:val="28"/>
          <w:szCs w:val="28"/>
          <w14:ligatures w14:val="none"/>
        </w:rPr>
        <w:t xml:space="preserve"> The holding period is the duration of time an investor plans to own a commercial property before selling it or divesting their interest. It plays a role in investment strategy and financial projections.</w:t>
      </w:r>
    </w:p>
    <w:p w14:paraId="59DE88D3"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Operating Budget:</w:t>
      </w:r>
      <w:r w:rsidRPr="00516BDB">
        <w:rPr>
          <w:rFonts w:eastAsia="Times New Roman" w:cstheme="minorHAnsi"/>
          <w:color w:val="000000"/>
          <w:kern w:val="0"/>
          <w:sz w:val="28"/>
          <w:szCs w:val="28"/>
          <w14:ligatures w14:val="none"/>
        </w:rPr>
        <w:t xml:space="preserve"> An operating budget is a financial plan that outlines anticipated income and expenses for managing and maintaining a commercial property over a specific time frame, often one year.</w:t>
      </w:r>
    </w:p>
    <w:p w14:paraId="47435F17"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lastRenderedPageBreak/>
        <w:t>Tenant Finish Allowance:</w:t>
      </w:r>
      <w:r w:rsidRPr="00516BDB">
        <w:rPr>
          <w:rFonts w:eastAsia="Times New Roman" w:cstheme="minorHAnsi"/>
          <w:color w:val="000000"/>
          <w:kern w:val="0"/>
          <w:sz w:val="28"/>
          <w:szCs w:val="28"/>
          <w14:ligatures w14:val="none"/>
        </w:rPr>
        <w:t xml:space="preserve"> A tenant finish allowance is a contribution from the landlord to the tenant to cover the cost of customizing or finishing the interior space to suit the tenant's needs.</w:t>
      </w:r>
    </w:p>
    <w:p w14:paraId="7EA3C1EE" w14:textId="77777777" w:rsidR="00F95B76" w:rsidRPr="00516BDB" w:rsidRDefault="00F95B76" w:rsidP="00F95B76">
      <w:pPr>
        <w:numPr>
          <w:ilvl w:val="0"/>
          <w:numId w:val="8"/>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Lease Expiration Schedule:</w:t>
      </w:r>
      <w:r w:rsidRPr="00516BDB">
        <w:rPr>
          <w:rFonts w:eastAsia="Times New Roman" w:cstheme="minorHAnsi"/>
          <w:color w:val="000000"/>
          <w:kern w:val="0"/>
          <w:sz w:val="28"/>
          <w:szCs w:val="28"/>
          <w14:ligatures w14:val="none"/>
        </w:rPr>
        <w:t xml:space="preserve"> A lease expiration schedule is a document that outlines the lease terms and expiration dates for all tenants in a commercial property, helping landlords plan for future vacancies and lease renewals.</w:t>
      </w:r>
    </w:p>
    <w:p w14:paraId="39CACD9B"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Triple-Net Lease (NNN):</w:t>
      </w:r>
      <w:r w:rsidRPr="00516BDB">
        <w:rPr>
          <w:rFonts w:eastAsia="Times New Roman" w:cstheme="minorHAnsi"/>
          <w:color w:val="000000"/>
          <w:kern w:val="0"/>
          <w:sz w:val="28"/>
          <w:szCs w:val="28"/>
          <w14:ligatures w14:val="none"/>
        </w:rPr>
        <w:t xml:space="preserve"> A triple-net lease, often abbreviated as NNN, is a lease arrangement where the tenant is responsible for paying not only the base rent but also all property-related expenses, including property taxes, insurance, and maintenance costs.</w:t>
      </w:r>
    </w:p>
    <w:p w14:paraId="343E8D39"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Ground-Up Development:</w:t>
      </w:r>
      <w:r w:rsidRPr="00516BDB">
        <w:rPr>
          <w:rFonts w:eastAsia="Times New Roman" w:cstheme="minorHAnsi"/>
          <w:color w:val="000000"/>
          <w:kern w:val="0"/>
          <w:sz w:val="28"/>
          <w:szCs w:val="28"/>
          <w14:ligatures w14:val="none"/>
        </w:rPr>
        <w:t xml:space="preserve"> Ground-up development refers to the construction of a new commercial property from scratch, typically on undeveloped land. It involves site acquisition, design, permitting, and construction.</w:t>
      </w:r>
    </w:p>
    <w:p w14:paraId="5B49FD8B"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Commencement Date (RCD):</w:t>
      </w:r>
      <w:r w:rsidRPr="00516BDB">
        <w:rPr>
          <w:rFonts w:eastAsia="Times New Roman" w:cstheme="minorHAnsi"/>
          <w:color w:val="000000"/>
          <w:kern w:val="0"/>
          <w:sz w:val="28"/>
          <w:szCs w:val="28"/>
          <w14:ligatures w14:val="none"/>
        </w:rPr>
        <w:t xml:space="preserve"> The Rent Commencement Date is the specific date when a tenant's obligation to pay rent begins under a lease agreement. It may not necessarily coincide with the lease signing date but is typically tied to when the tenant occupies the space.</w:t>
      </w:r>
    </w:p>
    <w:p w14:paraId="0926CC18"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Pro Forma:</w:t>
      </w:r>
      <w:r w:rsidRPr="00516BDB">
        <w:rPr>
          <w:rFonts w:eastAsia="Times New Roman" w:cstheme="minorHAnsi"/>
          <w:color w:val="000000"/>
          <w:kern w:val="0"/>
          <w:sz w:val="28"/>
          <w:szCs w:val="28"/>
          <w14:ligatures w14:val="none"/>
        </w:rPr>
        <w:t xml:space="preserve"> Pro forma financial statements or projections are financial forecasts for a commercial property, often used to estimate potential income, expenses, and returns before an investment or development project begins.</w:t>
      </w:r>
    </w:p>
    <w:p w14:paraId="3070711D"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Rentable vs. Usable Square Footage:</w:t>
      </w:r>
      <w:r w:rsidRPr="00516BDB">
        <w:rPr>
          <w:rFonts w:eastAsia="Times New Roman" w:cstheme="minorHAnsi"/>
          <w:color w:val="000000"/>
          <w:kern w:val="0"/>
          <w:sz w:val="28"/>
          <w:szCs w:val="28"/>
          <w14:ligatures w14:val="none"/>
        </w:rPr>
        <w:t xml:space="preserve"> Rentable square footage is the total area within a commercial property that can be leased, including both the tenant's exclusive space and a proportional share of common areas like hallways and restrooms. Usable square footage is the actual space the tenant occupies exclusively.</w:t>
      </w:r>
    </w:p>
    <w:p w14:paraId="64B02872"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Lease Option:</w:t>
      </w:r>
      <w:r w:rsidRPr="00516BDB">
        <w:rPr>
          <w:rFonts w:eastAsia="Times New Roman" w:cstheme="minorHAnsi"/>
          <w:color w:val="000000"/>
          <w:kern w:val="0"/>
          <w:sz w:val="28"/>
          <w:szCs w:val="28"/>
          <w14:ligatures w14:val="none"/>
        </w:rPr>
        <w:t xml:space="preserve"> A lease option is a provision in a lease agreement that grants the tenant the right, but not the obligation, to purchase the property at a predetermined price during or at the end of the lease term.</w:t>
      </w:r>
    </w:p>
    <w:p w14:paraId="550C7F1F"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Commercial Condominium:</w:t>
      </w:r>
      <w:r w:rsidRPr="00516BDB">
        <w:rPr>
          <w:rFonts w:eastAsia="Times New Roman" w:cstheme="minorHAnsi"/>
          <w:color w:val="000000"/>
          <w:kern w:val="0"/>
          <w:sz w:val="28"/>
          <w:szCs w:val="28"/>
          <w14:ligatures w14:val="none"/>
        </w:rPr>
        <w:t xml:space="preserve"> A commercial condominium is a type of real estate ownership structure where individual units within a commercial building are sold as separate properties, allowing multiple owners to have a stake in the building.</w:t>
      </w:r>
    </w:p>
    <w:p w14:paraId="5B759CB4"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Demographics:</w:t>
      </w:r>
      <w:r w:rsidRPr="00516BDB">
        <w:rPr>
          <w:rFonts w:eastAsia="Times New Roman" w:cstheme="minorHAnsi"/>
          <w:color w:val="000000"/>
          <w:kern w:val="0"/>
          <w:sz w:val="28"/>
          <w:szCs w:val="28"/>
          <w14:ligatures w14:val="none"/>
        </w:rPr>
        <w:t xml:space="preserve"> Demographics refer to statistical data about the population of a particular area, including age, income, education, and other </w:t>
      </w:r>
      <w:r w:rsidRPr="00516BDB">
        <w:rPr>
          <w:rFonts w:eastAsia="Times New Roman" w:cstheme="minorHAnsi"/>
          <w:color w:val="000000"/>
          <w:kern w:val="0"/>
          <w:sz w:val="28"/>
          <w:szCs w:val="28"/>
          <w14:ligatures w14:val="none"/>
        </w:rPr>
        <w:lastRenderedPageBreak/>
        <w:t>characteristics. Demographic information is often used in market analysis to assess the potential customer base for a commercial property.</w:t>
      </w:r>
    </w:p>
    <w:p w14:paraId="4A099A6E"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Zoning Variance:</w:t>
      </w:r>
      <w:r w:rsidRPr="00516BDB">
        <w:rPr>
          <w:rFonts w:eastAsia="Times New Roman" w:cstheme="minorHAnsi"/>
          <w:color w:val="000000"/>
          <w:kern w:val="0"/>
          <w:sz w:val="28"/>
          <w:szCs w:val="28"/>
          <w14:ligatures w14:val="none"/>
        </w:rPr>
        <w:t xml:space="preserve"> A zoning variance is a special exception or permission granted by local authorities that allows a property owner to use or develop a property in a way that deviates from the existing zoning regulations.</w:t>
      </w:r>
    </w:p>
    <w:p w14:paraId="6D763D28"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Ad Valorem Tax:</w:t>
      </w:r>
      <w:r w:rsidRPr="00516BDB">
        <w:rPr>
          <w:rFonts w:eastAsia="Times New Roman" w:cstheme="minorHAnsi"/>
          <w:color w:val="000000"/>
          <w:kern w:val="0"/>
          <w:sz w:val="28"/>
          <w:szCs w:val="28"/>
          <w14:ligatures w14:val="none"/>
        </w:rPr>
        <w:t xml:space="preserve"> Ad valorem tax is a property tax based on the assessed value of real estate or personal property. It is typically levied by local governments and used to fund public services and infrastructure.</w:t>
      </w:r>
    </w:p>
    <w:p w14:paraId="6C152782"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 Roll Analysis:</w:t>
      </w:r>
      <w:r w:rsidRPr="00516BDB">
        <w:rPr>
          <w:rFonts w:eastAsia="Times New Roman" w:cstheme="minorHAnsi"/>
          <w:color w:val="000000"/>
          <w:kern w:val="0"/>
          <w:sz w:val="28"/>
          <w:szCs w:val="28"/>
          <w14:ligatures w14:val="none"/>
        </w:rPr>
        <w:t xml:space="preserve"> Rent roll analysis is the process of evaluating the income generated by a commercial property from its tenants, often used to assess the property's financial performance and potential value.</w:t>
      </w:r>
    </w:p>
    <w:p w14:paraId="0299895C" w14:textId="77777777" w:rsidR="00F95B76" w:rsidRPr="00516BDB" w:rsidRDefault="00F95B76" w:rsidP="00F95B76">
      <w:pPr>
        <w:numPr>
          <w:ilvl w:val="0"/>
          <w:numId w:val="9"/>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Build-to-Core:</w:t>
      </w:r>
      <w:r w:rsidRPr="00516BDB">
        <w:rPr>
          <w:rFonts w:eastAsia="Times New Roman" w:cstheme="minorHAnsi"/>
          <w:color w:val="000000"/>
          <w:kern w:val="0"/>
          <w:sz w:val="28"/>
          <w:szCs w:val="28"/>
          <w14:ligatures w14:val="none"/>
        </w:rPr>
        <w:t xml:space="preserve"> Build-to-core is a development strategy where a property is built or redeveloped with the intention of holding it as a long-term core investment in a real estate portfolio.</w:t>
      </w:r>
    </w:p>
    <w:p w14:paraId="7E4D5537"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Recourse Loan:</w:t>
      </w:r>
      <w:r w:rsidRPr="00516BDB">
        <w:rPr>
          <w:rFonts w:eastAsia="Times New Roman" w:cstheme="minorHAnsi"/>
          <w:color w:val="000000"/>
          <w:kern w:val="0"/>
          <w:sz w:val="28"/>
          <w:szCs w:val="28"/>
          <w14:ligatures w14:val="none"/>
        </w:rPr>
        <w:t xml:space="preserve"> A recourse loan is a type of commercial real estate financing where the borrower is personally liable for the repayment of the loan. In case of default, the lender can go after the borrower's personal assets.</w:t>
      </w:r>
    </w:p>
    <w:p w14:paraId="46304321"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Stabilized Property:</w:t>
      </w:r>
      <w:r w:rsidRPr="00516BDB">
        <w:rPr>
          <w:rFonts w:eastAsia="Times New Roman" w:cstheme="minorHAnsi"/>
          <w:color w:val="000000"/>
          <w:kern w:val="0"/>
          <w:sz w:val="28"/>
          <w:szCs w:val="28"/>
          <w14:ligatures w14:val="none"/>
        </w:rPr>
        <w:t xml:space="preserve"> A stabilized property is one that has reached a consistent and predictable level of occupancy, income, and expenses, typically after an initial lease-up period or renovation.</w:t>
      </w:r>
    </w:p>
    <w:p w14:paraId="4F5A6E1A"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Rentable-to-Usable Ratio (R/U Ratio):</w:t>
      </w:r>
      <w:r w:rsidRPr="00516BDB">
        <w:rPr>
          <w:rFonts w:eastAsia="Times New Roman" w:cstheme="minorHAnsi"/>
          <w:color w:val="000000"/>
          <w:kern w:val="0"/>
          <w:sz w:val="28"/>
          <w:szCs w:val="28"/>
          <w14:ligatures w14:val="none"/>
        </w:rPr>
        <w:t xml:space="preserve"> The Rentable-to-Usable Ratio is the ratio between the rentable square footage and the usable square footage in a commercial property. It helps determine how much common area space is allocated to each tenant.</w:t>
      </w:r>
    </w:p>
    <w:p w14:paraId="0ED1CDCD"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Exclusive Listing Agreement:</w:t>
      </w:r>
      <w:r w:rsidRPr="00516BDB">
        <w:rPr>
          <w:rFonts w:eastAsia="Times New Roman" w:cstheme="minorHAnsi"/>
          <w:color w:val="000000"/>
          <w:kern w:val="0"/>
          <w:sz w:val="28"/>
          <w:szCs w:val="28"/>
          <w14:ligatures w14:val="none"/>
        </w:rPr>
        <w:t xml:space="preserve"> An Exclusive Listing Agreement is a contract between a property owner and a real estate broker, granting the broker the exclusive right to market and sell or lease the property within a specified period.</w:t>
      </w:r>
    </w:p>
    <w:p w14:paraId="21D0DD28"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HVAC (Heating, Ventilation, and Air Conditioning):</w:t>
      </w:r>
      <w:r w:rsidRPr="00516BDB">
        <w:rPr>
          <w:rFonts w:eastAsia="Times New Roman" w:cstheme="minorHAnsi"/>
          <w:color w:val="000000"/>
          <w:kern w:val="0"/>
          <w:sz w:val="28"/>
          <w:szCs w:val="28"/>
          <w14:ligatures w14:val="none"/>
        </w:rPr>
        <w:t xml:space="preserve"> HVAC refers to the systems used to control the heating, cooling, and ventilation in a commercial building. Proper HVAC maintenance is crucial for tenant comfort and energy efficiency.</w:t>
      </w:r>
    </w:p>
    <w:p w14:paraId="5F91B209"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Property Management Agreement:</w:t>
      </w:r>
      <w:r w:rsidRPr="00516BDB">
        <w:rPr>
          <w:rFonts w:eastAsia="Times New Roman" w:cstheme="minorHAnsi"/>
          <w:color w:val="000000"/>
          <w:kern w:val="0"/>
          <w:sz w:val="28"/>
          <w:szCs w:val="28"/>
          <w14:ligatures w14:val="none"/>
        </w:rPr>
        <w:t xml:space="preserve"> A Property Management Agreement is a legally binding contract between the property owner and a </w:t>
      </w:r>
      <w:r w:rsidRPr="00516BDB">
        <w:rPr>
          <w:rFonts w:eastAsia="Times New Roman" w:cstheme="minorHAnsi"/>
          <w:color w:val="000000"/>
          <w:kern w:val="0"/>
          <w:sz w:val="28"/>
          <w:szCs w:val="28"/>
          <w14:ligatures w14:val="none"/>
        </w:rPr>
        <w:lastRenderedPageBreak/>
        <w:t>property management company that outlines the terms, responsibilities, and compensation for property management services.</w:t>
      </w:r>
    </w:p>
    <w:p w14:paraId="76857FB5"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Gross Income Multiplier (GIM):</w:t>
      </w:r>
      <w:r w:rsidRPr="00516BDB">
        <w:rPr>
          <w:rFonts w:eastAsia="Times New Roman" w:cstheme="minorHAnsi"/>
          <w:color w:val="000000"/>
          <w:kern w:val="0"/>
          <w:sz w:val="28"/>
          <w:szCs w:val="28"/>
          <w14:ligatures w14:val="none"/>
        </w:rPr>
        <w:t xml:space="preserve"> The Gross Income Multiplier is a ratio used to estimate the value of a commercial property based on its gross rental income. It is calculated by dividing the property's sale price by its gross rental income.</w:t>
      </w:r>
    </w:p>
    <w:p w14:paraId="7A812FC5" w14:textId="77777777" w:rsidR="00F95B76" w:rsidRPr="00516BDB"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eastAsia="Times New Roman" w:cstheme="minorHAnsi"/>
          <w:color w:val="000000"/>
          <w:kern w:val="0"/>
          <w:sz w:val="28"/>
          <w:szCs w:val="28"/>
          <w14:ligatures w14:val="none"/>
        </w:rPr>
      </w:pPr>
      <w:r w:rsidRPr="00516BDB">
        <w:rPr>
          <w:rFonts w:eastAsia="Times New Roman" w:cstheme="minorHAnsi"/>
          <w:b/>
          <w:bCs/>
          <w:color w:val="000000"/>
          <w:kern w:val="0"/>
          <w:sz w:val="28"/>
          <w:szCs w:val="28"/>
          <w:bdr w:val="single" w:sz="2" w:space="0" w:color="D9D9E3" w:frame="1"/>
          <w14:ligatures w14:val="none"/>
        </w:rPr>
        <w:t>Right of First Offer (ROFO):</w:t>
      </w:r>
      <w:r w:rsidRPr="00516BDB">
        <w:rPr>
          <w:rFonts w:eastAsia="Times New Roman" w:cstheme="minorHAnsi"/>
          <w:color w:val="000000"/>
          <w:kern w:val="0"/>
          <w:sz w:val="28"/>
          <w:szCs w:val="28"/>
          <w14:ligatures w14:val="none"/>
        </w:rPr>
        <w:t xml:space="preserve"> A Right of First Offer is a contractual provision that gives a specific party the first opportunity to purchase a property before the owner can entertain offers from other potential buyers.</w:t>
      </w:r>
    </w:p>
    <w:p w14:paraId="6B24FC2C" w14:textId="77777777" w:rsidR="00F95B76" w:rsidRPr="00F95B76" w:rsidRDefault="00F95B76" w:rsidP="00F95B76">
      <w:pPr>
        <w:numPr>
          <w:ilvl w:val="0"/>
          <w:numId w:val="10"/>
        </w:numPr>
        <w:pBdr>
          <w:top w:val="single" w:sz="2" w:space="0" w:color="D9D9E3"/>
          <w:left w:val="single" w:sz="2" w:space="5" w:color="D9D9E3"/>
          <w:bottom w:val="single" w:sz="2" w:space="0" w:color="D9D9E3"/>
          <w:right w:val="single" w:sz="2" w:space="0" w:color="D9D9E3"/>
        </w:pBdr>
        <w:spacing w:after="0"/>
        <w:rPr>
          <w:rFonts w:ascii="Segoe UI" w:eastAsia="Times New Roman" w:hAnsi="Segoe UI" w:cs="Segoe UI"/>
          <w:color w:val="000000"/>
          <w:kern w:val="0"/>
          <w:sz w:val="27"/>
          <w:szCs w:val="27"/>
          <w14:ligatures w14:val="none"/>
        </w:rPr>
      </w:pPr>
      <w:r w:rsidRPr="00516BDB">
        <w:rPr>
          <w:rFonts w:eastAsia="Times New Roman" w:cstheme="minorHAnsi"/>
          <w:b/>
          <w:bCs/>
          <w:color w:val="000000"/>
          <w:kern w:val="0"/>
          <w:sz w:val="28"/>
          <w:szCs w:val="28"/>
          <w:bdr w:val="single" w:sz="2" w:space="0" w:color="D9D9E3" w:frame="1"/>
          <w14:ligatures w14:val="none"/>
        </w:rPr>
        <w:t>BOMA (Building Owners and Managers Association) Standards:</w:t>
      </w:r>
      <w:r w:rsidRPr="00516BDB">
        <w:rPr>
          <w:rFonts w:eastAsia="Times New Roman" w:cstheme="minorHAnsi"/>
          <w:color w:val="000000"/>
          <w:kern w:val="0"/>
          <w:sz w:val="28"/>
          <w:szCs w:val="28"/>
          <w14:ligatures w14:val="none"/>
        </w:rPr>
        <w:t xml:space="preserve"> BOMA standards are guidelines developed by the Building Owners and Managers Association to establish consistent methods for measuring and calculating rentable and usable square footage in commercial buildings.</w:t>
      </w:r>
    </w:p>
    <w:p w14:paraId="04EB083E" w14:textId="2ADB5311" w:rsidR="00F95B76" w:rsidRPr="00F95B76" w:rsidRDefault="00F95B76" w:rsidP="00F95B76">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color w:val="000000"/>
          <w:kern w:val="0"/>
          <w:sz w:val="27"/>
          <w:szCs w:val="27"/>
          <w14:ligatures w14:val="none"/>
        </w:rPr>
      </w:pPr>
      <w:r w:rsidRPr="00F95B76">
        <w:rPr>
          <w:rFonts w:ascii="Segoe UI" w:eastAsia="Times New Roman" w:hAnsi="Segoe UI" w:cs="Segoe UI"/>
          <w:color w:val="000000"/>
          <w:kern w:val="0"/>
          <w:sz w:val="27"/>
          <w:szCs w:val="27"/>
          <w14:ligatures w14:val="none"/>
        </w:rPr>
        <w:t xml:space="preserve">These additional terms add depth to the understanding of commercial real estate transactions, financing, property management, </w:t>
      </w:r>
      <w:r w:rsidR="008117C1">
        <w:rPr>
          <w:rFonts w:ascii="Segoe UI" w:eastAsia="Times New Roman" w:hAnsi="Segoe UI" w:cs="Segoe UI"/>
          <w:color w:val="000000"/>
          <w:kern w:val="0"/>
          <w:sz w:val="27"/>
          <w:szCs w:val="27"/>
          <w14:ligatures w14:val="none"/>
        </w:rPr>
        <w:t xml:space="preserve">investing </w:t>
      </w:r>
      <w:r w:rsidRPr="00F95B76">
        <w:rPr>
          <w:rFonts w:ascii="Segoe UI" w:eastAsia="Times New Roman" w:hAnsi="Segoe UI" w:cs="Segoe UI"/>
          <w:color w:val="000000"/>
          <w:kern w:val="0"/>
          <w:sz w:val="27"/>
          <w:szCs w:val="27"/>
          <w14:ligatures w14:val="none"/>
        </w:rPr>
        <w:t>and industry standards.</w:t>
      </w:r>
    </w:p>
    <w:p w14:paraId="47A7E77F" w14:textId="77777777" w:rsidR="00F95B76" w:rsidRPr="00F95B76" w:rsidRDefault="00F95B76" w:rsidP="00F95B76">
      <w:pPr>
        <w:pBdr>
          <w:bottom w:val="single" w:sz="6" w:space="1" w:color="auto"/>
        </w:pBdr>
        <w:spacing w:after="0"/>
        <w:jc w:val="center"/>
        <w:rPr>
          <w:rFonts w:ascii="Arial" w:eastAsia="Times New Roman" w:hAnsi="Arial" w:cs="Arial"/>
          <w:vanish/>
          <w:kern w:val="0"/>
          <w:sz w:val="16"/>
          <w:szCs w:val="16"/>
          <w14:ligatures w14:val="none"/>
        </w:rPr>
      </w:pPr>
      <w:r w:rsidRPr="00F95B76">
        <w:rPr>
          <w:rFonts w:ascii="Arial" w:eastAsia="Times New Roman" w:hAnsi="Arial" w:cs="Arial"/>
          <w:vanish/>
          <w:kern w:val="0"/>
          <w:sz w:val="16"/>
          <w:szCs w:val="16"/>
          <w14:ligatures w14:val="none"/>
        </w:rPr>
        <w:t>Top of Form</w:t>
      </w:r>
    </w:p>
    <w:p w14:paraId="0F68DD17" w14:textId="77777777" w:rsidR="00F95B76" w:rsidRPr="00F95B76" w:rsidRDefault="00F95B76" w:rsidP="00F95B76">
      <w:pPr>
        <w:pBdr>
          <w:top w:val="single" w:sz="6" w:space="1" w:color="auto"/>
        </w:pBdr>
        <w:spacing w:after="0"/>
        <w:jc w:val="center"/>
        <w:rPr>
          <w:rFonts w:ascii="Arial" w:eastAsia="Times New Roman" w:hAnsi="Arial" w:cs="Arial"/>
          <w:vanish/>
          <w:kern w:val="0"/>
          <w:sz w:val="16"/>
          <w:szCs w:val="16"/>
          <w14:ligatures w14:val="none"/>
        </w:rPr>
      </w:pPr>
      <w:r w:rsidRPr="00F95B76">
        <w:rPr>
          <w:rFonts w:ascii="Arial" w:eastAsia="Times New Roman" w:hAnsi="Arial" w:cs="Arial"/>
          <w:vanish/>
          <w:kern w:val="0"/>
          <w:sz w:val="16"/>
          <w:szCs w:val="16"/>
          <w14:ligatures w14:val="none"/>
        </w:rPr>
        <w:t>Bottom of Form</w:t>
      </w:r>
    </w:p>
    <w:p w14:paraId="44F668B0" w14:textId="3200F8C4" w:rsidR="00F95B76" w:rsidRPr="00F95B76" w:rsidRDefault="00F95B76" w:rsidP="008117C1">
      <w:pPr>
        <w:spacing w:after="0"/>
        <w:rPr>
          <w:rFonts w:ascii="Segoe UI" w:eastAsia="Times New Roman" w:hAnsi="Segoe UI" w:cs="Segoe UI"/>
          <w:color w:val="000000"/>
          <w:kern w:val="0"/>
          <w:sz w:val="27"/>
          <w:szCs w:val="27"/>
          <w14:ligatures w14:val="none"/>
        </w:rPr>
      </w:pPr>
    </w:p>
    <w:p w14:paraId="633CA200" w14:textId="77777777" w:rsidR="00F95B76" w:rsidRPr="00F95B76" w:rsidRDefault="00F95B76">
      <w:pPr>
        <w:rPr>
          <w:sz w:val="32"/>
          <w:szCs w:val="32"/>
        </w:rPr>
      </w:pPr>
    </w:p>
    <w:sectPr w:rsidR="00F95B76" w:rsidRPr="00F95B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228"/>
    <w:multiLevelType w:val="multilevel"/>
    <w:tmpl w:val="AB8A635A"/>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16A1D"/>
    <w:multiLevelType w:val="multilevel"/>
    <w:tmpl w:val="50AA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B7193"/>
    <w:multiLevelType w:val="multilevel"/>
    <w:tmpl w:val="ED8A6626"/>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2134A2"/>
    <w:multiLevelType w:val="multilevel"/>
    <w:tmpl w:val="DBBEA4E0"/>
    <w:lvl w:ilvl="0">
      <w:start w:val="1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2E2697"/>
    <w:multiLevelType w:val="multilevel"/>
    <w:tmpl w:val="5C826D1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60559B"/>
    <w:multiLevelType w:val="multilevel"/>
    <w:tmpl w:val="E6B090D6"/>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3D3760"/>
    <w:multiLevelType w:val="multilevel"/>
    <w:tmpl w:val="210C0B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6D407F"/>
    <w:multiLevelType w:val="multilevel"/>
    <w:tmpl w:val="F86C066E"/>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271838"/>
    <w:multiLevelType w:val="multilevel"/>
    <w:tmpl w:val="C7CEC46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F349B9"/>
    <w:multiLevelType w:val="multilevel"/>
    <w:tmpl w:val="1130BB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521730">
    <w:abstractNumId w:val="1"/>
  </w:num>
  <w:num w:numId="2" w16cid:durableId="647829061">
    <w:abstractNumId w:val="9"/>
  </w:num>
  <w:num w:numId="3" w16cid:durableId="1792434879">
    <w:abstractNumId w:val="4"/>
  </w:num>
  <w:num w:numId="4" w16cid:durableId="117844519">
    <w:abstractNumId w:val="6"/>
  </w:num>
  <w:num w:numId="5" w16cid:durableId="875579141">
    <w:abstractNumId w:val="8"/>
  </w:num>
  <w:num w:numId="6" w16cid:durableId="2093382204">
    <w:abstractNumId w:val="0"/>
  </w:num>
  <w:num w:numId="7" w16cid:durableId="2074426269">
    <w:abstractNumId w:val="7"/>
  </w:num>
  <w:num w:numId="8" w16cid:durableId="1950358732">
    <w:abstractNumId w:val="5"/>
  </w:num>
  <w:num w:numId="9" w16cid:durableId="563033440">
    <w:abstractNumId w:val="2"/>
  </w:num>
  <w:num w:numId="10" w16cid:durableId="1679457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76"/>
    <w:rsid w:val="003113C1"/>
    <w:rsid w:val="00516BDB"/>
    <w:rsid w:val="008117C1"/>
    <w:rsid w:val="00860893"/>
    <w:rsid w:val="00D41D5D"/>
    <w:rsid w:val="00F95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5E4D"/>
  <w15:chartTrackingRefBased/>
  <w15:docId w15:val="{5D2E941C-1BD6-44FC-92B5-97853B42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55533">
      <w:bodyDiv w:val="1"/>
      <w:marLeft w:val="0"/>
      <w:marRight w:val="0"/>
      <w:marTop w:val="0"/>
      <w:marBottom w:val="0"/>
      <w:divBdr>
        <w:top w:val="none" w:sz="0" w:space="0" w:color="auto"/>
        <w:left w:val="none" w:sz="0" w:space="0" w:color="auto"/>
        <w:bottom w:val="none" w:sz="0" w:space="0" w:color="auto"/>
        <w:right w:val="none" w:sz="0" w:space="0" w:color="auto"/>
      </w:divBdr>
      <w:divsChild>
        <w:div w:id="1615599166">
          <w:marLeft w:val="0"/>
          <w:marRight w:val="0"/>
          <w:marTop w:val="0"/>
          <w:marBottom w:val="0"/>
          <w:divBdr>
            <w:top w:val="single" w:sz="2" w:space="0" w:color="D9D9E3"/>
            <w:left w:val="single" w:sz="2" w:space="0" w:color="D9D9E3"/>
            <w:bottom w:val="single" w:sz="2" w:space="0" w:color="D9D9E3"/>
            <w:right w:val="single" w:sz="2" w:space="0" w:color="D9D9E3"/>
          </w:divBdr>
          <w:divsChild>
            <w:div w:id="321080404">
              <w:marLeft w:val="0"/>
              <w:marRight w:val="0"/>
              <w:marTop w:val="0"/>
              <w:marBottom w:val="0"/>
              <w:divBdr>
                <w:top w:val="single" w:sz="2" w:space="0" w:color="D9D9E3"/>
                <w:left w:val="single" w:sz="2" w:space="0" w:color="D9D9E3"/>
                <w:bottom w:val="single" w:sz="2" w:space="0" w:color="D9D9E3"/>
                <w:right w:val="single" w:sz="2" w:space="0" w:color="D9D9E3"/>
              </w:divBdr>
              <w:divsChild>
                <w:div w:id="1993479533">
                  <w:marLeft w:val="0"/>
                  <w:marRight w:val="0"/>
                  <w:marTop w:val="0"/>
                  <w:marBottom w:val="0"/>
                  <w:divBdr>
                    <w:top w:val="single" w:sz="2" w:space="0" w:color="D9D9E3"/>
                    <w:left w:val="single" w:sz="2" w:space="0" w:color="D9D9E3"/>
                    <w:bottom w:val="single" w:sz="2" w:space="0" w:color="D9D9E3"/>
                    <w:right w:val="single" w:sz="2" w:space="0" w:color="D9D9E3"/>
                  </w:divBdr>
                  <w:divsChild>
                    <w:div w:id="1433866264">
                      <w:marLeft w:val="0"/>
                      <w:marRight w:val="0"/>
                      <w:marTop w:val="0"/>
                      <w:marBottom w:val="0"/>
                      <w:divBdr>
                        <w:top w:val="single" w:sz="2" w:space="0" w:color="D9D9E3"/>
                        <w:left w:val="single" w:sz="2" w:space="0" w:color="D9D9E3"/>
                        <w:bottom w:val="single" w:sz="2" w:space="0" w:color="D9D9E3"/>
                        <w:right w:val="single" w:sz="2" w:space="0" w:color="D9D9E3"/>
                      </w:divBdr>
                      <w:divsChild>
                        <w:div w:id="1235975130">
                          <w:marLeft w:val="0"/>
                          <w:marRight w:val="0"/>
                          <w:marTop w:val="0"/>
                          <w:marBottom w:val="0"/>
                          <w:divBdr>
                            <w:top w:val="none" w:sz="0" w:space="0" w:color="auto"/>
                            <w:left w:val="none" w:sz="0" w:space="0" w:color="auto"/>
                            <w:bottom w:val="none" w:sz="0" w:space="0" w:color="auto"/>
                            <w:right w:val="none" w:sz="0" w:space="0" w:color="auto"/>
                          </w:divBdr>
                          <w:divsChild>
                            <w:div w:id="785201161">
                              <w:marLeft w:val="0"/>
                              <w:marRight w:val="0"/>
                              <w:marTop w:val="100"/>
                              <w:marBottom w:val="100"/>
                              <w:divBdr>
                                <w:top w:val="single" w:sz="2" w:space="0" w:color="D9D9E3"/>
                                <w:left w:val="single" w:sz="2" w:space="0" w:color="D9D9E3"/>
                                <w:bottom w:val="single" w:sz="2" w:space="0" w:color="D9D9E3"/>
                                <w:right w:val="single" w:sz="2" w:space="0" w:color="D9D9E3"/>
                              </w:divBdr>
                              <w:divsChild>
                                <w:div w:id="661391905">
                                  <w:marLeft w:val="0"/>
                                  <w:marRight w:val="0"/>
                                  <w:marTop w:val="0"/>
                                  <w:marBottom w:val="0"/>
                                  <w:divBdr>
                                    <w:top w:val="single" w:sz="2" w:space="0" w:color="D9D9E3"/>
                                    <w:left w:val="single" w:sz="2" w:space="0" w:color="D9D9E3"/>
                                    <w:bottom w:val="single" w:sz="2" w:space="0" w:color="D9D9E3"/>
                                    <w:right w:val="single" w:sz="2" w:space="0" w:color="D9D9E3"/>
                                  </w:divBdr>
                                  <w:divsChild>
                                    <w:div w:id="806119876">
                                      <w:marLeft w:val="0"/>
                                      <w:marRight w:val="0"/>
                                      <w:marTop w:val="0"/>
                                      <w:marBottom w:val="0"/>
                                      <w:divBdr>
                                        <w:top w:val="single" w:sz="2" w:space="0" w:color="D9D9E3"/>
                                        <w:left w:val="single" w:sz="2" w:space="0" w:color="D9D9E3"/>
                                        <w:bottom w:val="single" w:sz="2" w:space="0" w:color="D9D9E3"/>
                                        <w:right w:val="single" w:sz="2" w:space="0" w:color="D9D9E3"/>
                                      </w:divBdr>
                                      <w:divsChild>
                                        <w:div w:id="1472164673">
                                          <w:marLeft w:val="0"/>
                                          <w:marRight w:val="0"/>
                                          <w:marTop w:val="0"/>
                                          <w:marBottom w:val="0"/>
                                          <w:divBdr>
                                            <w:top w:val="single" w:sz="2" w:space="0" w:color="D9D9E3"/>
                                            <w:left w:val="single" w:sz="2" w:space="0" w:color="D9D9E3"/>
                                            <w:bottom w:val="single" w:sz="2" w:space="0" w:color="D9D9E3"/>
                                            <w:right w:val="single" w:sz="2" w:space="0" w:color="D9D9E3"/>
                                          </w:divBdr>
                                          <w:divsChild>
                                            <w:div w:id="2095931044">
                                              <w:marLeft w:val="0"/>
                                              <w:marRight w:val="0"/>
                                              <w:marTop w:val="0"/>
                                              <w:marBottom w:val="0"/>
                                              <w:divBdr>
                                                <w:top w:val="single" w:sz="2" w:space="0" w:color="D9D9E3"/>
                                                <w:left w:val="single" w:sz="2" w:space="0" w:color="D9D9E3"/>
                                                <w:bottom w:val="single" w:sz="2" w:space="0" w:color="D9D9E3"/>
                                                <w:right w:val="single" w:sz="2" w:space="0" w:color="D9D9E3"/>
                                              </w:divBdr>
                                              <w:divsChild>
                                                <w:div w:id="1108232657">
                                                  <w:marLeft w:val="0"/>
                                                  <w:marRight w:val="0"/>
                                                  <w:marTop w:val="0"/>
                                                  <w:marBottom w:val="0"/>
                                                  <w:divBdr>
                                                    <w:top w:val="single" w:sz="2" w:space="0" w:color="D9D9E3"/>
                                                    <w:left w:val="single" w:sz="2" w:space="0" w:color="D9D9E3"/>
                                                    <w:bottom w:val="single" w:sz="2" w:space="0" w:color="D9D9E3"/>
                                                    <w:right w:val="single" w:sz="2" w:space="0" w:color="D9D9E3"/>
                                                  </w:divBdr>
                                                  <w:divsChild>
                                                    <w:div w:id="118643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9032820">
                          <w:marLeft w:val="0"/>
                          <w:marRight w:val="0"/>
                          <w:marTop w:val="0"/>
                          <w:marBottom w:val="0"/>
                          <w:divBdr>
                            <w:top w:val="none" w:sz="0" w:space="0" w:color="auto"/>
                            <w:left w:val="none" w:sz="0" w:space="0" w:color="auto"/>
                            <w:bottom w:val="none" w:sz="0" w:space="0" w:color="auto"/>
                            <w:right w:val="none" w:sz="0" w:space="0" w:color="auto"/>
                          </w:divBdr>
                          <w:divsChild>
                            <w:div w:id="866870238">
                              <w:marLeft w:val="0"/>
                              <w:marRight w:val="0"/>
                              <w:marTop w:val="100"/>
                              <w:marBottom w:val="100"/>
                              <w:divBdr>
                                <w:top w:val="single" w:sz="2" w:space="0" w:color="D9D9E3"/>
                                <w:left w:val="single" w:sz="2" w:space="0" w:color="D9D9E3"/>
                                <w:bottom w:val="single" w:sz="2" w:space="0" w:color="D9D9E3"/>
                                <w:right w:val="single" w:sz="2" w:space="0" w:color="D9D9E3"/>
                              </w:divBdr>
                              <w:divsChild>
                                <w:div w:id="152838751">
                                  <w:marLeft w:val="0"/>
                                  <w:marRight w:val="0"/>
                                  <w:marTop w:val="0"/>
                                  <w:marBottom w:val="0"/>
                                  <w:divBdr>
                                    <w:top w:val="single" w:sz="2" w:space="0" w:color="D9D9E3"/>
                                    <w:left w:val="single" w:sz="2" w:space="0" w:color="D9D9E3"/>
                                    <w:bottom w:val="single" w:sz="2" w:space="0" w:color="D9D9E3"/>
                                    <w:right w:val="single" w:sz="2" w:space="0" w:color="D9D9E3"/>
                                  </w:divBdr>
                                  <w:divsChild>
                                    <w:div w:id="1477607169">
                                      <w:marLeft w:val="0"/>
                                      <w:marRight w:val="0"/>
                                      <w:marTop w:val="0"/>
                                      <w:marBottom w:val="0"/>
                                      <w:divBdr>
                                        <w:top w:val="single" w:sz="2" w:space="0" w:color="D9D9E3"/>
                                        <w:left w:val="single" w:sz="2" w:space="0" w:color="D9D9E3"/>
                                        <w:bottom w:val="single" w:sz="2" w:space="0" w:color="D9D9E3"/>
                                        <w:right w:val="single" w:sz="2" w:space="0" w:color="D9D9E3"/>
                                      </w:divBdr>
                                      <w:divsChild>
                                        <w:div w:id="745538956">
                                          <w:marLeft w:val="0"/>
                                          <w:marRight w:val="0"/>
                                          <w:marTop w:val="0"/>
                                          <w:marBottom w:val="0"/>
                                          <w:divBdr>
                                            <w:top w:val="single" w:sz="2" w:space="0" w:color="D9D9E3"/>
                                            <w:left w:val="single" w:sz="2" w:space="0" w:color="D9D9E3"/>
                                            <w:bottom w:val="single" w:sz="2" w:space="0" w:color="D9D9E3"/>
                                            <w:right w:val="single" w:sz="2" w:space="0" w:color="D9D9E3"/>
                                          </w:divBdr>
                                          <w:divsChild>
                                            <w:div w:id="827020061">
                                              <w:marLeft w:val="0"/>
                                              <w:marRight w:val="0"/>
                                              <w:marTop w:val="0"/>
                                              <w:marBottom w:val="0"/>
                                              <w:divBdr>
                                                <w:top w:val="single" w:sz="2" w:space="0" w:color="D9D9E3"/>
                                                <w:left w:val="single" w:sz="2" w:space="0" w:color="D9D9E3"/>
                                                <w:bottom w:val="single" w:sz="2" w:space="0" w:color="D9D9E3"/>
                                                <w:right w:val="single" w:sz="2" w:space="0" w:color="D9D9E3"/>
                                              </w:divBdr>
                                              <w:divsChild>
                                                <w:div w:id="1983651650">
                                                  <w:marLeft w:val="0"/>
                                                  <w:marRight w:val="0"/>
                                                  <w:marTop w:val="0"/>
                                                  <w:marBottom w:val="0"/>
                                                  <w:divBdr>
                                                    <w:top w:val="single" w:sz="2" w:space="0" w:color="D9D9E3"/>
                                                    <w:left w:val="single" w:sz="2" w:space="0" w:color="D9D9E3"/>
                                                    <w:bottom w:val="single" w:sz="2" w:space="0" w:color="D9D9E3"/>
                                                    <w:right w:val="single" w:sz="2" w:space="0" w:color="D9D9E3"/>
                                                  </w:divBdr>
                                                  <w:divsChild>
                                                    <w:div w:id="3045505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2272063">
                                      <w:marLeft w:val="0"/>
                                      <w:marRight w:val="0"/>
                                      <w:marTop w:val="0"/>
                                      <w:marBottom w:val="0"/>
                                      <w:divBdr>
                                        <w:top w:val="single" w:sz="2" w:space="0" w:color="D9D9E3"/>
                                        <w:left w:val="single" w:sz="2" w:space="0" w:color="D9D9E3"/>
                                        <w:bottom w:val="single" w:sz="2" w:space="0" w:color="D9D9E3"/>
                                        <w:right w:val="single" w:sz="2" w:space="0" w:color="D9D9E3"/>
                                      </w:divBdr>
                                      <w:divsChild>
                                        <w:div w:id="1900821198">
                                          <w:marLeft w:val="0"/>
                                          <w:marRight w:val="0"/>
                                          <w:marTop w:val="0"/>
                                          <w:marBottom w:val="0"/>
                                          <w:divBdr>
                                            <w:top w:val="single" w:sz="2" w:space="0" w:color="D9D9E3"/>
                                            <w:left w:val="single" w:sz="2" w:space="0" w:color="D9D9E3"/>
                                            <w:bottom w:val="single" w:sz="2" w:space="0" w:color="D9D9E3"/>
                                            <w:right w:val="single" w:sz="2" w:space="0" w:color="D9D9E3"/>
                                          </w:divBdr>
                                        </w:div>
                                        <w:div w:id="1372343101">
                                          <w:marLeft w:val="0"/>
                                          <w:marRight w:val="0"/>
                                          <w:marTop w:val="0"/>
                                          <w:marBottom w:val="0"/>
                                          <w:divBdr>
                                            <w:top w:val="single" w:sz="2" w:space="0" w:color="D9D9E3"/>
                                            <w:left w:val="single" w:sz="2" w:space="0" w:color="D9D9E3"/>
                                            <w:bottom w:val="single" w:sz="2" w:space="0" w:color="D9D9E3"/>
                                            <w:right w:val="single" w:sz="2" w:space="0" w:color="D9D9E3"/>
                                          </w:divBdr>
                                          <w:divsChild>
                                            <w:div w:id="1980959590">
                                              <w:marLeft w:val="0"/>
                                              <w:marRight w:val="0"/>
                                              <w:marTop w:val="0"/>
                                              <w:marBottom w:val="0"/>
                                              <w:divBdr>
                                                <w:top w:val="single" w:sz="2" w:space="0" w:color="D9D9E3"/>
                                                <w:left w:val="single" w:sz="2" w:space="0" w:color="D9D9E3"/>
                                                <w:bottom w:val="single" w:sz="2" w:space="0" w:color="D9D9E3"/>
                                                <w:right w:val="single" w:sz="2" w:space="0" w:color="D9D9E3"/>
                                              </w:divBdr>
                                              <w:divsChild>
                                                <w:div w:id="375859966">
                                                  <w:marLeft w:val="0"/>
                                                  <w:marRight w:val="0"/>
                                                  <w:marTop w:val="0"/>
                                                  <w:marBottom w:val="0"/>
                                                  <w:divBdr>
                                                    <w:top w:val="single" w:sz="2" w:space="0" w:color="D9D9E3"/>
                                                    <w:left w:val="single" w:sz="2" w:space="0" w:color="D9D9E3"/>
                                                    <w:bottom w:val="single" w:sz="2" w:space="0" w:color="D9D9E3"/>
                                                    <w:right w:val="single" w:sz="2" w:space="0" w:color="D9D9E3"/>
                                                  </w:divBdr>
                                                  <w:divsChild>
                                                    <w:div w:id="2095734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95949230">
                          <w:marLeft w:val="0"/>
                          <w:marRight w:val="0"/>
                          <w:marTop w:val="0"/>
                          <w:marBottom w:val="0"/>
                          <w:divBdr>
                            <w:top w:val="none" w:sz="0" w:space="0" w:color="auto"/>
                            <w:left w:val="none" w:sz="0" w:space="0" w:color="auto"/>
                            <w:bottom w:val="none" w:sz="0" w:space="0" w:color="auto"/>
                            <w:right w:val="none" w:sz="0" w:space="0" w:color="auto"/>
                          </w:divBdr>
                          <w:divsChild>
                            <w:div w:id="2864014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05450906">
                                  <w:marLeft w:val="0"/>
                                  <w:marRight w:val="0"/>
                                  <w:marTop w:val="0"/>
                                  <w:marBottom w:val="0"/>
                                  <w:divBdr>
                                    <w:top w:val="single" w:sz="2" w:space="0" w:color="D9D9E3"/>
                                    <w:left w:val="single" w:sz="2" w:space="0" w:color="D9D9E3"/>
                                    <w:bottom w:val="single" w:sz="2" w:space="0" w:color="D9D9E3"/>
                                    <w:right w:val="single" w:sz="2" w:space="0" w:color="D9D9E3"/>
                                  </w:divBdr>
                                  <w:divsChild>
                                    <w:div w:id="566956888">
                                      <w:marLeft w:val="0"/>
                                      <w:marRight w:val="0"/>
                                      <w:marTop w:val="0"/>
                                      <w:marBottom w:val="0"/>
                                      <w:divBdr>
                                        <w:top w:val="single" w:sz="2" w:space="0" w:color="D9D9E3"/>
                                        <w:left w:val="single" w:sz="2" w:space="0" w:color="D9D9E3"/>
                                        <w:bottom w:val="single" w:sz="2" w:space="0" w:color="D9D9E3"/>
                                        <w:right w:val="single" w:sz="2" w:space="0" w:color="D9D9E3"/>
                                      </w:divBdr>
                                      <w:divsChild>
                                        <w:div w:id="1697851285">
                                          <w:marLeft w:val="0"/>
                                          <w:marRight w:val="0"/>
                                          <w:marTop w:val="0"/>
                                          <w:marBottom w:val="0"/>
                                          <w:divBdr>
                                            <w:top w:val="single" w:sz="2" w:space="0" w:color="D9D9E3"/>
                                            <w:left w:val="single" w:sz="2" w:space="0" w:color="D9D9E3"/>
                                            <w:bottom w:val="single" w:sz="2" w:space="0" w:color="D9D9E3"/>
                                            <w:right w:val="single" w:sz="2" w:space="0" w:color="D9D9E3"/>
                                          </w:divBdr>
                                          <w:divsChild>
                                            <w:div w:id="1553731614">
                                              <w:marLeft w:val="0"/>
                                              <w:marRight w:val="0"/>
                                              <w:marTop w:val="0"/>
                                              <w:marBottom w:val="0"/>
                                              <w:divBdr>
                                                <w:top w:val="single" w:sz="2" w:space="0" w:color="D9D9E3"/>
                                                <w:left w:val="single" w:sz="2" w:space="0" w:color="D9D9E3"/>
                                                <w:bottom w:val="single" w:sz="2" w:space="0" w:color="D9D9E3"/>
                                                <w:right w:val="single" w:sz="2" w:space="0" w:color="D9D9E3"/>
                                              </w:divBdr>
                                              <w:divsChild>
                                                <w:div w:id="705713994">
                                                  <w:marLeft w:val="0"/>
                                                  <w:marRight w:val="0"/>
                                                  <w:marTop w:val="0"/>
                                                  <w:marBottom w:val="0"/>
                                                  <w:divBdr>
                                                    <w:top w:val="single" w:sz="2" w:space="0" w:color="D9D9E3"/>
                                                    <w:left w:val="single" w:sz="2" w:space="0" w:color="D9D9E3"/>
                                                    <w:bottom w:val="single" w:sz="2" w:space="0" w:color="D9D9E3"/>
                                                    <w:right w:val="single" w:sz="2" w:space="0" w:color="D9D9E3"/>
                                                  </w:divBdr>
                                                  <w:divsChild>
                                                    <w:div w:id="174463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42744073">
                                      <w:marLeft w:val="0"/>
                                      <w:marRight w:val="0"/>
                                      <w:marTop w:val="0"/>
                                      <w:marBottom w:val="0"/>
                                      <w:divBdr>
                                        <w:top w:val="single" w:sz="2" w:space="0" w:color="D9D9E3"/>
                                        <w:left w:val="single" w:sz="2" w:space="0" w:color="D9D9E3"/>
                                        <w:bottom w:val="single" w:sz="2" w:space="0" w:color="D9D9E3"/>
                                        <w:right w:val="single" w:sz="2" w:space="0" w:color="D9D9E3"/>
                                      </w:divBdr>
                                      <w:divsChild>
                                        <w:div w:id="806048318">
                                          <w:marLeft w:val="0"/>
                                          <w:marRight w:val="0"/>
                                          <w:marTop w:val="0"/>
                                          <w:marBottom w:val="0"/>
                                          <w:divBdr>
                                            <w:top w:val="single" w:sz="2" w:space="0" w:color="D9D9E3"/>
                                            <w:left w:val="single" w:sz="2" w:space="0" w:color="D9D9E3"/>
                                            <w:bottom w:val="single" w:sz="2" w:space="0" w:color="D9D9E3"/>
                                            <w:right w:val="single" w:sz="2" w:space="0" w:color="D9D9E3"/>
                                          </w:divBdr>
                                        </w:div>
                                        <w:div w:id="66391520">
                                          <w:marLeft w:val="0"/>
                                          <w:marRight w:val="0"/>
                                          <w:marTop w:val="0"/>
                                          <w:marBottom w:val="0"/>
                                          <w:divBdr>
                                            <w:top w:val="single" w:sz="2" w:space="0" w:color="D9D9E3"/>
                                            <w:left w:val="single" w:sz="2" w:space="0" w:color="D9D9E3"/>
                                            <w:bottom w:val="single" w:sz="2" w:space="0" w:color="D9D9E3"/>
                                            <w:right w:val="single" w:sz="2" w:space="0" w:color="D9D9E3"/>
                                          </w:divBdr>
                                          <w:divsChild>
                                            <w:div w:id="595865039">
                                              <w:marLeft w:val="0"/>
                                              <w:marRight w:val="0"/>
                                              <w:marTop w:val="0"/>
                                              <w:marBottom w:val="0"/>
                                              <w:divBdr>
                                                <w:top w:val="single" w:sz="2" w:space="0" w:color="D9D9E3"/>
                                                <w:left w:val="single" w:sz="2" w:space="0" w:color="D9D9E3"/>
                                                <w:bottom w:val="single" w:sz="2" w:space="0" w:color="D9D9E3"/>
                                                <w:right w:val="single" w:sz="2" w:space="0" w:color="D9D9E3"/>
                                              </w:divBdr>
                                              <w:divsChild>
                                                <w:div w:id="1352991688">
                                                  <w:marLeft w:val="0"/>
                                                  <w:marRight w:val="0"/>
                                                  <w:marTop w:val="0"/>
                                                  <w:marBottom w:val="0"/>
                                                  <w:divBdr>
                                                    <w:top w:val="single" w:sz="2" w:space="0" w:color="D9D9E3"/>
                                                    <w:left w:val="single" w:sz="2" w:space="0" w:color="D9D9E3"/>
                                                    <w:bottom w:val="single" w:sz="2" w:space="0" w:color="D9D9E3"/>
                                                    <w:right w:val="single" w:sz="2" w:space="0" w:color="D9D9E3"/>
                                                  </w:divBdr>
                                                  <w:divsChild>
                                                    <w:div w:id="941648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44093799">
                          <w:marLeft w:val="0"/>
                          <w:marRight w:val="0"/>
                          <w:marTop w:val="0"/>
                          <w:marBottom w:val="0"/>
                          <w:divBdr>
                            <w:top w:val="none" w:sz="0" w:space="0" w:color="auto"/>
                            <w:left w:val="none" w:sz="0" w:space="0" w:color="auto"/>
                            <w:bottom w:val="none" w:sz="0" w:space="0" w:color="auto"/>
                            <w:right w:val="none" w:sz="0" w:space="0" w:color="auto"/>
                          </w:divBdr>
                          <w:divsChild>
                            <w:div w:id="2099129890">
                              <w:marLeft w:val="0"/>
                              <w:marRight w:val="0"/>
                              <w:marTop w:val="100"/>
                              <w:marBottom w:val="100"/>
                              <w:divBdr>
                                <w:top w:val="single" w:sz="2" w:space="0" w:color="D9D9E3"/>
                                <w:left w:val="single" w:sz="2" w:space="0" w:color="D9D9E3"/>
                                <w:bottom w:val="single" w:sz="2" w:space="0" w:color="D9D9E3"/>
                                <w:right w:val="single" w:sz="2" w:space="0" w:color="D9D9E3"/>
                              </w:divBdr>
                              <w:divsChild>
                                <w:div w:id="20402368">
                                  <w:marLeft w:val="0"/>
                                  <w:marRight w:val="0"/>
                                  <w:marTop w:val="0"/>
                                  <w:marBottom w:val="0"/>
                                  <w:divBdr>
                                    <w:top w:val="single" w:sz="2" w:space="0" w:color="D9D9E3"/>
                                    <w:left w:val="single" w:sz="2" w:space="0" w:color="D9D9E3"/>
                                    <w:bottom w:val="single" w:sz="2" w:space="0" w:color="D9D9E3"/>
                                    <w:right w:val="single" w:sz="2" w:space="0" w:color="D9D9E3"/>
                                  </w:divBdr>
                                  <w:divsChild>
                                    <w:div w:id="1689332582">
                                      <w:marLeft w:val="0"/>
                                      <w:marRight w:val="0"/>
                                      <w:marTop w:val="0"/>
                                      <w:marBottom w:val="0"/>
                                      <w:divBdr>
                                        <w:top w:val="single" w:sz="2" w:space="0" w:color="D9D9E3"/>
                                        <w:left w:val="single" w:sz="2" w:space="0" w:color="D9D9E3"/>
                                        <w:bottom w:val="single" w:sz="2" w:space="0" w:color="D9D9E3"/>
                                        <w:right w:val="single" w:sz="2" w:space="0" w:color="D9D9E3"/>
                                      </w:divBdr>
                                      <w:divsChild>
                                        <w:div w:id="619840244">
                                          <w:marLeft w:val="0"/>
                                          <w:marRight w:val="0"/>
                                          <w:marTop w:val="0"/>
                                          <w:marBottom w:val="0"/>
                                          <w:divBdr>
                                            <w:top w:val="single" w:sz="2" w:space="0" w:color="D9D9E3"/>
                                            <w:left w:val="single" w:sz="2" w:space="0" w:color="D9D9E3"/>
                                            <w:bottom w:val="single" w:sz="2" w:space="0" w:color="D9D9E3"/>
                                            <w:right w:val="single" w:sz="2" w:space="0" w:color="D9D9E3"/>
                                          </w:divBdr>
                                          <w:divsChild>
                                            <w:div w:id="950546943">
                                              <w:marLeft w:val="0"/>
                                              <w:marRight w:val="0"/>
                                              <w:marTop w:val="0"/>
                                              <w:marBottom w:val="0"/>
                                              <w:divBdr>
                                                <w:top w:val="single" w:sz="2" w:space="0" w:color="D9D9E3"/>
                                                <w:left w:val="single" w:sz="2" w:space="0" w:color="D9D9E3"/>
                                                <w:bottom w:val="single" w:sz="2" w:space="0" w:color="D9D9E3"/>
                                                <w:right w:val="single" w:sz="2" w:space="0" w:color="D9D9E3"/>
                                              </w:divBdr>
                                              <w:divsChild>
                                                <w:div w:id="127090183">
                                                  <w:marLeft w:val="0"/>
                                                  <w:marRight w:val="0"/>
                                                  <w:marTop w:val="0"/>
                                                  <w:marBottom w:val="0"/>
                                                  <w:divBdr>
                                                    <w:top w:val="single" w:sz="2" w:space="0" w:color="D9D9E3"/>
                                                    <w:left w:val="single" w:sz="2" w:space="0" w:color="D9D9E3"/>
                                                    <w:bottom w:val="single" w:sz="2" w:space="0" w:color="D9D9E3"/>
                                                    <w:right w:val="single" w:sz="2" w:space="0" w:color="D9D9E3"/>
                                                  </w:divBdr>
                                                  <w:divsChild>
                                                    <w:div w:id="692760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1122053">
                                      <w:marLeft w:val="0"/>
                                      <w:marRight w:val="0"/>
                                      <w:marTop w:val="0"/>
                                      <w:marBottom w:val="0"/>
                                      <w:divBdr>
                                        <w:top w:val="single" w:sz="2" w:space="0" w:color="D9D9E3"/>
                                        <w:left w:val="single" w:sz="2" w:space="0" w:color="D9D9E3"/>
                                        <w:bottom w:val="single" w:sz="2" w:space="0" w:color="D9D9E3"/>
                                        <w:right w:val="single" w:sz="2" w:space="0" w:color="D9D9E3"/>
                                      </w:divBdr>
                                      <w:divsChild>
                                        <w:div w:id="2142267939">
                                          <w:marLeft w:val="0"/>
                                          <w:marRight w:val="0"/>
                                          <w:marTop w:val="0"/>
                                          <w:marBottom w:val="0"/>
                                          <w:divBdr>
                                            <w:top w:val="single" w:sz="2" w:space="0" w:color="D9D9E3"/>
                                            <w:left w:val="single" w:sz="2" w:space="0" w:color="D9D9E3"/>
                                            <w:bottom w:val="single" w:sz="2" w:space="0" w:color="D9D9E3"/>
                                            <w:right w:val="single" w:sz="2" w:space="0" w:color="D9D9E3"/>
                                          </w:divBdr>
                                        </w:div>
                                        <w:div w:id="2128087769">
                                          <w:marLeft w:val="0"/>
                                          <w:marRight w:val="0"/>
                                          <w:marTop w:val="0"/>
                                          <w:marBottom w:val="0"/>
                                          <w:divBdr>
                                            <w:top w:val="single" w:sz="2" w:space="0" w:color="D9D9E3"/>
                                            <w:left w:val="single" w:sz="2" w:space="0" w:color="D9D9E3"/>
                                            <w:bottom w:val="single" w:sz="2" w:space="0" w:color="D9D9E3"/>
                                            <w:right w:val="single" w:sz="2" w:space="0" w:color="D9D9E3"/>
                                          </w:divBdr>
                                          <w:divsChild>
                                            <w:div w:id="1291667311">
                                              <w:marLeft w:val="0"/>
                                              <w:marRight w:val="0"/>
                                              <w:marTop w:val="0"/>
                                              <w:marBottom w:val="0"/>
                                              <w:divBdr>
                                                <w:top w:val="single" w:sz="2" w:space="0" w:color="D9D9E3"/>
                                                <w:left w:val="single" w:sz="2" w:space="0" w:color="D9D9E3"/>
                                                <w:bottom w:val="single" w:sz="2" w:space="0" w:color="D9D9E3"/>
                                                <w:right w:val="single" w:sz="2" w:space="0" w:color="D9D9E3"/>
                                              </w:divBdr>
                                              <w:divsChild>
                                                <w:div w:id="1360012065">
                                                  <w:marLeft w:val="0"/>
                                                  <w:marRight w:val="0"/>
                                                  <w:marTop w:val="0"/>
                                                  <w:marBottom w:val="0"/>
                                                  <w:divBdr>
                                                    <w:top w:val="single" w:sz="2" w:space="0" w:color="D9D9E3"/>
                                                    <w:left w:val="single" w:sz="2" w:space="0" w:color="D9D9E3"/>
                                                    <w:bottom w:val="single" w:sz="2" w:space="0" w:color="D9D9E3"/>
                                                    <w:right w:val="single" w:sz="2" w:space="0" w:color="D9D9E3"/>
                                                  </w:divBdr>
                                                  <w:divsChild>
                                                    <w:div w:id="3753252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14303776">
                          <w:marLeft w:val="0"/>
                          <w:marRight w:val="0"/>
                          <w:marTop w:val="0"/>
                          <w:marBottom w:val="0"/>
                          <w:divBdr>
                            <w:top w:val="none" w:sz="0" w:space="0" w:color="auto"/>
                            <w:left w:val="none" w:sz="0" w:space="0" w:color="auto"/>
                            <w:bottom w:val="none" w:sz="0" w:space="0" w:color="auto"/>
                            <w:right w:val="none" w:sz="0" w:space="0" w:color="auto"/>
                          </w:divBdr>
                          <w:divsChild>
                            <w:div w:id="167448359">
                              <w:marLeft w:val="0"/>
                              <w:marRight w:val="0"/>
                              <w:marTop w:val="100"/>
                              <w:marBottom w:val="100"/>
                              <w:divBdr>
                                <w:top w:val="single" w:sz="2" w:space="0" w:color="D9D9E3"/>
                                <w:left w:val="single" w:sz="2" w:space="0" w:color="D9D9E3"/>
                                <w:bottom w:val="single" w:sz="2" w:space="0" w:color="D9D9E3"/>
                                <w:right w:val="single" w:sz="2" w:space="0" w:color="D9D9E3"/>
                              </w:divBdr>
                              <w:divsChild>
                                <w:div w:id="309331295">
                                  <w:marLeft w:val="0"/>
                                  <w:marRight w:val="0"/>
                                  <w:marTop w:val="0"/>
                                  <w:marBottom w:val="0"/>
                                  <w:divBdr>
                                    <w:top w:val="single" w:sz="2" w:space="0" w:color="D9D9E3"/>
                                    <w:left w:val="single" w:sz="2" w:space="0" w:color="D9D9E3"/>
                                    <w:bottom w:val="single" w:sz="2" w:space="0" w:color="D9D9E3"/>
                                    <w:right w:val="single" w:sz="2" w:space="0" w:color="D9D9E3"/>
                                  </w:divBdr>
                                  <w:divsChild>
                                    <w:div w:id="1283075000">
                                      <w:marLeft w:val="0"/>
                                      <w:marRight w:val="0"/>
                                      <w:marTop w:val="0"/>
                                      <w:marBottom w:val="0"/>
                                      <w:divBdr>
                                        <w:top w:val="single" w:sz="2" w:space="0" w:color="D9D9E3"/>
                                        <w:left w:val="single" w:sz="2" w:space="0" w:color="D9D9E3"/>
                                        <w:bottom w:val="single" w:sz="2" w:space="0" w:color="D9D9E3"/>
                                        <w:right w:val="single" w:sz="2" w:space="0" w:color="D9D9E3"/>
                                      </w:divBdr>
                                      <w:divsChild>
                                        <w:div w:id="153765925">
                                          <w:marLeft w:val="0"/>
                                          <w:marRight w:val="0"/>
                                          <w:marTop w:val="0"/>
                                          <w:marBottom w:val="0"/>
                                          <w:divBdr>
                                            <w:top w:val="single" w:sz="2" w:space="0" w:color="D9D9E3"/>
                                            <w:left w:val="single" w:sz="2" w:space="0" w:color="D9D9E3"/>
                                            <w:bottom w:val="single" w:sz="2" w:space="0" w:color="D9D9E3"/>
                                            <w:right w:val="single" w:sz="2" w:space="0" w:color="D9D9E3"/>
                                          </w:divBdr>
                                          <w:divsChild>
                                            <w:div w:id="1462844480">
                                              <w:marLeft w:val="0"/>
                                              <w:marRight w:val="0"/>
                                              <w:marTop w:val="0"/>
                                              <w:marBottom w:val="0"/>
                                              <w:divBdr>
                                                <w:top w:val="single" w:sz="2" w:space="0" w:color="D9D9E3"/>
                                                <w:left w:val="single" w:sz="2" w:space="0" w:color="D9D9E3"/>
                                                <w:bottom w:val="single" w:sz="2" w:space="0" w:color="D9D9E3"/>
                                                <w:right w:val="single" w:sz="2" w:space="0" w:color="D9D9E3"/>
                                              </w:divBdr>
                                              <w:divsChild>
                                                <w:div w:id="1956281615">
                                                  <w:marLeft w:val="0"/>
                                                  <w:marRight w:val="0"/>
                                                  <w:marTop w:val="0"/>
                                                  <w:marBottom w:val="0"/>
                                                  <w:divBdr>
                                                    <w:top w:val="single" w:sz="2" w:space="0" w:color="D9D9E3"/>
                                                    <w:left w:val="single" w:sz="2" w:space="0" w:color="D9D9E3"/>
                                                    <w:bottom w:val="single" w:sz="2" w:space="0" w:color="D9D9E3"/>
                                                    <w:right w:val="single" w:sz="2" w:space="0" w:color="D9D9E3"/>
                                                  </w:divBdr>
                                                  <w:divsChild>
                                                    <w:div w:id="2017686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0105265">
                                      <w:marLeft w:val="0"/>
                                      <w:marRight w:val="0"/>
                                      <w:marTop w:val="0"/>
                                      <w:marBottom w:val="0"/>
                                      <w:divBdr>
                                        <w:top w:val="single" w:sz="2" w:space="0" w:color="D9D9E3"/>
                                        <w:left w:val="single" w:sz="2" w:space="0" w:color="D9D9E3"/>
                                        <w:bottom w:val="single" w:sz="2" w:space="0" w:color="D9D9E3"/>
                                        <w:right w:val="single" w:sz="2" w:space="0" w:color="D9D9E3"/>
                                      </w:divBdr>
                                      <w:divsChild>
                                        <w:div w:id="1036656437">
                                          <w:marLeft w:val="0"/>
                                          <w:marRight w:val="0"/>
                                          <w:marTop w:val="0"/>
                                          <w:marBottom w:val="0"/>
                                          <w:divBdr>
                                            <w:top w:val="single" w:sz="2" w:space="0" w:color="D9D9E3"/>
                                            <w:left w:val="single" w:sz="2" w:space="0" w:color="D9D9E3"/>
                                            <w:bottom w:val="single" w:sz="2" w:space="0" w:color="D9D9E3"/>
                                            <w:right w:val="single" w:sz="2" w:space="0" w:color="D9D9E3"/>
                                          </w:divBdr>
                                        </w:div>
                                        <w:div w:id="869875031">
                                          <w:marLeft w:val="0"/>
                                          <w:marRight w:val="0"/>
                                          <w:marTop w:val="0"/>
                                          <w:marBottom w:val="0"/>
                                          <w:divBdr>
                                            <w:top w:val="single" w:sz="2" w:space="0" w:color="D9D9E3"/>
                                            <w:left w:val="single" w:sz="2" w:space="0" w:color="D9D9E3"/>
                                            <w:bottom w:val="single" w:sz="2" w:space="0" w:color="D9D9E3"/>
                                            <w:right w:val="single" w:sz="2" w:space="0" w:color="D9D9E3"/>
                                          </w:divBdr>
                                          <w:divsChild>
                                            <w:div w:id="103885822">
                                              <w:marLeft w:val="0"/>
                                              <w:marRight w:val="0"/>
                                              <w:marTop w:val="0"/>
                                              <w:marBottom w:val="0"/>
                                              <w:divBdr>
                                                <w:top w:val="single" w:sz="2" w:space="0" w:color="D9D9E3"/>
                                                <w:left w:val="single" w:sz="2" w:space="0" w:color="D9D9E3"/>
                                                <w:bottom w:val="single" w:sz="2" w:space="0" w:color="D9D9E3"/>
                                                <w:right w:val="single" w:sz="2" w:space="0" w:color="D9D9E3"/>
                                              </w:divBdr>
                                              <w:divsChild>
                                                <w:div w:id="594363514">
                                                  <w:marLeft w:val="0"/>
                                                  <w:marRight w:val="0"/>
                                                  <w:marTop w:val="0"/>
                                                  <w:marBottom w:val="0"/>
                                                  <w:divBdr>
                                                    <w:top w:val="single" w:sz="2" w:space="0" w:color="D9D9E3"/>
                                                    <w:left w:val="single" w:sz="2" w:space="0" w:color="D9D9E3"/>
                                                    <w:bottom w:val="single" w:sz="2" w:space="0" w:color="D9D9E3"/>
                                                    <w:right w:val="single" w:sz="2" w:space="0" w:color="D9D9E3"/>
                                                  </w:divBdr>
                                                  <w:divsChild>
                                                    <w:div w:id="14476944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5862827">
                          <w:marLeft w:val="0"/>
                          <w:marRight w:val="0"/>
                          <w:marTop w:val="0"/>
                          <w:marBottom w:val="0"/>
                          <w:divBdr>
                            <w:top w:val="none" w:sz="0" w:space="0" w:color="auto"/>
                            <w:left w:val="none" w:sz="0" w:space="0" w:color="auto"/>
                            <w:bottom w:val="none" w:sz="0" w:space="0" w:color="auto"/>
                            <w:right w:val="none" w:sz="0" w:space="0" w:color="auto"/>
                          </w:divBdr>
                          <w:divsChild>
                            <w:div w:id="804928318">
                              <w:marLeft w:val="0"/>
                              <w:marRight w:val="0"/>
                              <w:marTop w:val="100"/>
                              <w:marBottom w:val="100"/>
                              <w:divBdr>
                                <w:top w:val="single" w:sz="2" w:space="0" w:color="D9D9E3"/>
                                <w:left w:val="single" w:sz="2" w:space="0" w:color="D9D9E3"/>
                                <w:bottom w:val="single" w:sz="2" w:space="0" w:color="D9D9E3"/>
                                <w:right w:val="single" w:sz="2" w:space="0" w:color="D9D9E3"/>
                              </w:divBdr>
                              <w:divsChild>
                                <w:div w:id="1296108576">
                                  <w:marLeft w:val="0"/>
                                  <w:marRight w:val="0"/>
                                  <w:marTop w:val="0"/>
                                  <w:marBottom w:val="0"/>
                                  <w:divBdr>
                                    <w:top w:val="single" w:sz="2" w:space="0" w:color="D9D9E3"/>
                                    <w:left w:val="single" w:sz="2" w:space="0" w:color="D9D9E3"/>
                                    <w:bottom w:val="single" w:sz="2" w:space="0" w:color="D9D9E3"/>
                                    <w:right w:val="single" w:sz="2" w:space="0" w:color="D9D9E3"/>
                                  </w:divBdr>
                                  <w:divsChild>
                                    <w:div w:id="516117491">
                                      <w:marLeft w:val="0"/>
                                      <w:marRight w:val="0"/>
                                      <w:marTop w:val="0"/>
                                      <w:marBottom w:val="0"/>
                                      <w:divBdr>
                                        <w:top w:val="single" w:sz="2" w:space="0" w:color="D9D9E3"/>
                                        <w:left w:val="single" w:sz="2" w:space="0" w:color="D9D9E3"/>
                                        <w:bottom w:val="single" w:sz="2" w:space="0" w:color="D9D9E3"/>
                                        <w:right w:val="single" w:sz="2" w:space="0" w:color="D9D9E3"/>
                                      </w:divBdr>
                                      <w:divsChild>
                                        <w:div w:id="1283613307">
                                          <w:marLeft w:val="0"/>
                                          <w:marRight w:val="0"/>
                                          <w:marTop w:val="0"/>
                                          <w:marBottom w:val="0"/>
                                          <w:divBdr>
                                            <w:top w:val="single" w:sz="2" w:space="0" w:color="D9D9E3"/>
                                            <w:left w:val="single" w:sz="2" w:space="0" w:color="D9D9E3"/>
                                            <w:bottom w:val="single" w:sz="2" w:space="0" w:color="D9D9E3"/>
                                            <w:right w:val="single" w:sz="2" w:space="0" w:color="D9D9E3"/>
                                          </w:divBdr>
                                          <w:divsChild>
                                            <w:div w:id="970793581">
                                              <w:marLeft w:val="0"/>
                                              <w:marRight w:val="0"/>
                                              <w:marTop w:val="0"/>
                                              <w:marBottom w:val="0"/>
                                              <w:divBdr>
                                                <w:top w:val="single" w:sz="2" w:space="0" w:color="D9D9E3"/>
                                                <w:left w:val="single" w:sz="2" w:space="0" w:color="D9D9E3"/>
                                                <w:bottom w:val="single" w:sz="2" w:space="0" w:color="D9D9E3"/>
                                                <w:right w:val="single" w:sz="2" w:space="0" w:color="D9D9E3"/>
                                              </w:divBdr>
                                              <w:divsChild>
                                                <w:div w:id="363286275">
                                                  <w:marLeft w:val="0"/>
                                                  <w:marRight w:val="0"/>
                                                  <w:marTop w:val="0"/>
                                                  <w:marBottom w:val="0"/>
                                                  <w:divBdr>
                                                    <w:top w:val="single" w:sz="2" w:space="0" w:color="D9D9E3"/>
                                                    <w:left w:val="single" w:sz="2" w:space="0" w:color="D9D9E3"/>
                                                    <w:bottom w:val="single" w:sz="2" w:space="0" w:color="D9D9E3"/>
                                                    <w:right w:val="single" w:sz="2" w:space="0" w:color="D9D9E3"/>
                                                  </w:divBdr>
                                                  <w:divsChild>
                                                    <w:div w:id="2043894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8935763">
                                      <w:marLeft w:val="0"/>
                                      <w:marRight w:val="0"/>
                                      <w:marTop w:val="0"/>
                                      <w:marBottom w:val="0"/>
                                      <w:divBdr>
                                        <w:top w:val="single" w:sz="2" w:space="0" w:color="D9D9E3"/>
                                        <w:left w:val="single" w:sz="2" w:space="0" w:color="D9D9E3"/>
                                        <w:bottom w:val="single" w:sz="2" w:space="0" w:color="D9D9E3"/>
                                        <w:right w:val="single" w:sz="2" w:space="0" w:color="D9D9E3"/>
                                      </w:divBdr>
                                      <w:divsChild>
                                        <w:div w:id="989794873">
                                          <w:marLeft w:val="0"/>
                                          <w:marRight w:val="0"/>
                                          <w:marTop w:val="0"/>
                                          <w:marBottom w:val="0"/>
                                          <w:divBdr>
                                            <w:top w:val="single" w:sz="2" w:space="0" w:color="D9D9E3"/>
                                            <w:left w:val="single" w:sz="2" w:space="0" w:color="D9D9E3"/>
                                            <w:bottom w:val="single" w:sz="2" w:space="0" w:color="D9D9E3"/>
                                            <w:right w:val="single" w:sz="2" w:space="0" w:color="D9D9E3"/>
                                          </w:divBdr>
                                        </w:div>
                                        <w:div w:id="2065444867">
                                          <w:marLeft w:val="0"/>
                                          <w:marRight w:val="0"/>
                                          <w:marTop w:val="0"/>
                                          <w:marBottom w:val="0"/>
                                          <w:divBdr>
                                            <w:top w:val="single" w:sz="2" w:space="0" w:color="D9D9E3"/>
                                            <w:left w:val="single" w:sz="2" w:space="0" w:color="D9D9E3"/>
                                            <w:bottom w:val="single" w:sz="2" w:space="0" w:color="D9D9E3"/>
                                            <w:right w:val="single" w:sz="2" w:space="0" w:color="D9D9E3"/>
                                          </w:divBdr>
                                          <w:divsChild>
                                            <w:div w:id="14117675">
                                              <w:marLeft w:val="0"/>
                                              <w:marRight w:val="0"/>
                                              <w:marTop w:val="0"/>
                                              <w:marBottom w:val="0"/>
                                              <w:divBdr>
                                                <w:top w:val="single" w:sz="2" w:space="0" w:color="D9D9E3"/>
                                                <w:left w:val="single" w:sz="2" w:space="0" w:color="D9D9E3"/>
                                                <w:bottom w:val="single" w:sz="2" w:space="0" w:color="D9D9E3"/>
                                                <w:right w:val="single" w:sz="2" w:space="0" w:color="D9D9E3"/>
                                              </w:divBdr>
                                              <w:divsChild>
                                                <w:div w:id="11422595">
                                                  <w:marLeft w:val="0"/>
                                                  <w:marRight w:val="0"/>
                                                  <w:marTop w:val="0"/>
                                                  <w:marBottom w:val="0"/>
                                                  <w:divBdr>
                                                    <w:top w:val="single" w:sz="2" w:space="0" w:color="D9D9E3"/>
                                                    <w:left w:val="single" w:sz="2" w:space="0" w:color="D9D9E3"/>
                                                    <w:bottom w:val="single" w:sz="2" w:space="0" w:color="D9D9E3"/>
                                                    <w:right w:val="single" w:sz="2" w:space="0" w:color="D9D9E3"/>
                                                  </w:divBdr>
                                                  <w:divsChild>
                                                    <w:div w:id="1934783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3416193">
                          <w:marLeft w:val="0"/>
                          <w:marRight w:val="0"/>
                          <w:marTop w:val="0"/>
                          <w:marBottom w:val="0"/>
                          <w:divBdr>
                            <w:top w:val="none" w:sz="0" w:space="0" w:color="auto"/>
                            <w:left w:val="none" w:sz="0" w:space="0" w:color="auto"/>
                            <w:bottom w:val="none" w:sz="0" w:space="0" w:color="auto"/>
                            <w:right w:val="none" w:sz="0" w:space="0" w:color="auto"/>
                          </w:divBdr>
                          <w:divsChild>
                            <w:div w:id="674846907">
                              <w:marLeft w:val="0"/>
                              <w:marRight w:val="0"/>
                              <w:marTop w:val="100"/>
                              <w:marBottom w:val="100"/>
                              <w:divBdr>
                                <w:top w:val="single" w:sz="2" w:space="0" w:color="D9D9E3"/>
                                <w:left w:val="single" w:sz="2" w:space="0" w:color="D9D9E3"/>
                                <w:bottom w:val="single" w:sz="2" w:space="0" w:color="D9D9E3"/>
                                <w:right w:val="single" w:sz="2" w:space="0" w:color="D9D9E3"/>
                              </w:divBdr>
                              <w:divsChild>
                                <w:div w:id="223105995">
                                  <w:marLeft w:val="0"/>
                                  <w:marRight w:val="0"/>
                                  <w:marTop w:val="0"/>
                                  <w:marBottom w:val="0"/>
                                  <w:divBdr>
                                    <w:top w:val="single" w:sz="2" w:space="0" w:color="D9D9E3"/>
                                    <w:left w:val="single" w:sz="2" w:space="0" w:color="D9D9E3"/>
                                    <w:bottom w:val="single" w:sz="2" w:space="0" w:color="D9D9E3"/>
                                    <w:right w:val="single" w:sz="2" w:space="0" w:color="D9D9E3"/>
                                  </w:divBdr>
                                  <w:divsChild>
                                    <w:div w:id="808403173">
                                      <w:marLeft w:val="0"/>
                                      <w:marRight w:val="0"/>
                                      <w:marTop w:val="0"/>
                                      <w:marBottom w:val="0"/>
                                      <w:divBdr>
                                        <w:top w:val="single" w:sz="2" w:space="0" w:color="D9D9E3"/>
                                        <w:left w:val="single" w:sz="2" w:space="0" w:color="D9D9E3"/>
                                        <w:bottom w:val="single" w:sz="2" w:space="0" w:color="D9D9E3"/>
                                        <w:right w:val="single" w:sz="2" w:space="0" w:color="D9D9E3"/>
                                      </w:divBdr>
                                      <w:divsChild>
                                        <w:div w:id="2057661415">
                                          <w:marLeft w:val="0"/>
                                          <w:marRight w:val="0"/>
                                          <w:marTop w:val="0"/>
                                          <w:marBottom w:val="0"/>
                                          <w:divBdr>
                                            <w:top w:val="single" w:sz="2" w:space="0" w:color="D9D9E3"/>
                                            <w:left w:val="single" w:sz="2" w:space="0" w:color="D9D9E3"/>
                                            <w:bottom w:val="single" w:sz="2" w:space="0" w:color="D9D9E3"/>
                                            <w:right w:val="single" w:sz="2" w:space="0" w:color="D9D9E3"/>
                                          </w:divBdr>
                                          <w:divsChild>
                                            <w:div w:id="919411297">
                                              <w:marLeft w:val="0"/>
                                              <w:marRight w:val="0"/>
                                              <w:marTop w:val="0"/>
                                              <w:marBottom w:val="0"/>
                                              <w:divBdr>
                                                <w:top w:val="single" w:sz="2" w:space="0" w:color="D9D9E3"/>
                                                <w:left w:val="single" w:sz="2" w:space="0" w:color="D9D9E3"/>
                                                <w:bottom w:val="single" w:sz="2" w:space="0" w:color="D9D9E3"/>
                                                <w:right w:val="single" w:sz="2" w:space="0" w:color="D9D9E3"/>
                                              </w:divBdr>
                                              <w:divsChild>
                                                <w:div w:id="1236158904">
                                                  <w:marLeft w:val="0"/>
                                                  <w:marRight w:val="0"/>
                                                  <w:marTop w:val="0"/>
                                                  <w:marBottom w:val="0"/>
                                                  <w:divBdr>
                                                    <w:top w:val="single" w:sz="2" w:space="0" w:color="D9D9E3"/>
                                                    <w:left w:val="single" w:sz="2" w:space="0" w:color="D9D9E3"/>
                                                    <w:bottom w:val="single" w:sz="2" w:space="0" w:color="D9D9E3"/>
                                                    <w:right w:val="single" w:sz="2" w:space="0" w:color="D9D9E3"/>
                                                  </w:divBdr>
                                                  <w:divsChild>
                                                    <w:div w:id="1482503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88638662">
                                      <w:marLeft w:val="0"/>
                                      <w:marRight w:val="0"/>
                                      <w:marTop w:val="0"/>
                                      <w:marBottom w:val="0"/>
                                      <w:divBdr>
                                        <w:top w:val="single" w:sz="2" w:space="0" w:color="D9D9E3"/>
                                        <w:left w:val="single" w:sz="2" w:space="0" w:color="D9D9E3"/>
                                        <w:bottom w:val="single" w:sz="2" w:space="0" w:color="D9D9E3"/>
                                        <w:right w:val="single" w:sz="2" w:space="0" w:color="D9D9E3"/>
                                      </w:divBdr>
                                      <w:divsChild>
                                        <w:div w:id="899245859">
                                          <w:marLeft w:val="0"/>
                                          <w:marRight w:val="0"/>
                                          <w:marTop w:val="0"/>
                                          <w:marBottom w:val="0"/>
                                          <w:divBdr>
                                            <w:top w:val="single" w:sz="2" w:space="0" w:color="D9D9E3"/>
                                            <w:left w:val="single" w:sz="2" w:space="0" w:color="D9D9E3"/>
                                            <w:bottom w:val="single" w:sz="2" w:space="0" w:color="D9D9E3"/>
                                            <w:right w:val="single" w:sz="2" w:space="0" w:color="D9D9E3"/>
                                          </w:divBdr>
                                        </w:div>
                                        <w:div w:id="1792169047">
                                          <w:marLeft w:val="0"/>
                                          <w:marRight w:val="0"/>
                                          <w:marTop w:val="0"/>
                                          <w:marBottom w:val="0"/>
                                          <w:divBdr>
                                            <w:top w:val="single" w:sz="2" w:space="0" w:color="D9D9E3"/>
                                            <w:left w:val="single" w:sz="2" w:space="0" w:color="D9D9E3"/>
                                            <w:bottom w:val="single" w:sz="2" w:space="0" w:color="D9D9E3"/>
                                            <w:right w:val="single" w:sz="2" w:space="0" w:color="D9D9E3"/>
                                          </w:divBdr>
                                          <w:divsChild>
                                            <w:div w:id="1627542093">
                                              <w:marLeft w:val="0"/>
                                              <w:marRight w:val="0"/>
                                              <w:marTop w:val="0"/>
                                              <w:marBottom w:val="0"/>
                                              <w:divBdr>
                                                <w:top w:val="single" w:sz="2" w:space="0" w:color="D9D9E3"/>
                                                <w:left w:val="single" w:sz="2" w:space="0" w:color="D9D9E3"/>
                                                <w:bottom w:val="single" w:sz="2" w:space="0" w:color="D9D9E3"/>
                                                <w:right w:val="single" w:sz="2" w:space="0" w:color="D9D9E3"/>
                                              </w:divBdr>
                                              <w:divsChild>
                                                <w:div w:id="122159704">
                                                  <w:marLeft w:val="0"/>
                                                  <w:marRight w:val="0"/>
                                                  <w:marTop w:val="0"/>
                                                  <w:marBottom w:val="0"/>
                                                  <w:divBdr>
                                                    <w:top w:val="single" w:sz="2" w:space="0" w:color="D9D9E3"/>
                                                    <w:left w:val="single" w:sz="2" w:space="0" w:color="D9D9E3"/>
                                                    <w:bottom w:val="single" w:sz="2" w:space="0" w:color="D9D9E3"/>
                                                    <w:right w:val="single" w:sz="2" w:space="0" w:color="D9D9E3"/>
                                                  </w:divBdr>
                                                  <w:divsChild>
                                                    <w:div w:id="1573005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31965366">
                          <w:marLeft w:val="0"/>
                          <w:marRight w:val="0"/>
                          <w:marTop w:val="0"/>
                          <w:marBottom w:val="0"/>
                          <w:divBdr>
                            <w:top w:val="none" w:sz="0" w:space="0" w:color="auto"/>
                            <w:left w:val="none" w:sz="0" w:space="0" w:color="auto"/>
                            <w:bottom w:val="none" w:sz="0" w:space="0" w:color="auto"/>
                            <w:right w:val="none" w:sz="0" w:space="0" w:color="auto"/>
                          </w:divBdr>
                          <w:divsChild>
                            <w:div w:id="332992239">
                              <w:marLeft w:val="0"/>
                              <w:marRight w:val="0"/>
                              <w:marTop w:val="100"/>
                              <w:marBottom w:val="100"/>
                              <w:divBdr>
                                <w:top w:val="single" w:sz="2" w:space="0" w:color="D9D9E3"/>
                                <w:left w:val="single" w:sz="2" w:space="0" w:color="D9D9E3"/>
                                <w:bottom w:val="single" w:sz="2" w:space="0" w:color="D9D9E3"/>
                                <w:right w:val="single" w:sz="2" w:space="0" w:color="D9D9E3"/>
                              </w:divBdr>
                              <w:divsChild>
                                <w:div w:id="591163804">
                                  <w:marLeft w:val="0"/>
                                  <w:marRight w:val="0"/>
                                  <w:marTop w:val="0"/>
                                  <w:marBottom w:val="0"/>
                                  <w:divBdr>
                                    <w:top w:val="single" w:sz="2" w:space="0" w:color="D9D9E3"/>
                                    <w:left w:val="single" w:sz="2" w:space="0" w:color="D9D9E3"/>
                                    <w:bottom w:val="single" w:sz="2" w:space="0" w:color="D9D9E3"/>
                                    <w:right w:val="single" w:sz="2" w:space="0" w:color="D9D9E3"/>
                                  </w:divBdr>
                                  <w:divsChild>
                                    <w:div w:id="2004696687">
                                      <w:marLeft w:val="0"/>
                                      <w:marRight w:val="0"/>
                                      <w:marTop w:val="0"/>
                                      <w:marBottom w:val="0"/>
                                      <w:divBdr>
                                        <w:top w:val="single" w:sz="2" w:space="0" w:color="D9D9E3"/>
                                        <w:left w:val="single" w:sz="2" w:space="0" w:color="D9D9E3"/>
                                        <w:bottom w:val="single" w:sz="2" w:space="0" w:color="D9D9E3"/>
                                        <w:right w:val="single" w:sz="2" w:space="0" w:color="D9D9E3"/>
                                      </w:divBdr>
                                      <w:divsChild>
                                        <w:div w:id="222177780">
                                          <w:marLeft w:val="0"/>
                                          <w:marRight w:val="0"/>
                                          <w:marTop w:val="0"/>
                                          <w:marBottom w:val="0"/>
                                          <w:divBdr>
                                            <w:top w:val="single" w:sz="2" w:space="0" w:color="D9D9E3"/>
                                            <w:left w:val="single" w:sz="2" w:space="0" w:color="D9D9E3"/>
                                            <w:bottom w:val="single" w:sz="2" w:space="0" w:color="D9D9E3"/>
                                            <w:right w:val="single" w:sz="2" w:space="0" w:color="D9D9E3"/>
                                          </w:divBdr>
                                          <w:divsChild>
                                            <w:div w:id="489174003">
                                              <w:marLeft w:val="0"/>
                                              <w:marRight w:val="0"/>
                                              <w:marTop w:val="0"/>
                                              <w:marBottom w:val="0"/>
                                              <w:divBdr>
                                                <w:top w:val="single" w:sz="2" w:space="0" w:color="D9D9E3"/>
                                                <w:left w:val="single" w:sz="2" w:space="0" w:color="D9D9E3"/>
                                                <w:bottom w:val="single" w:sz="2" w:space="0" w:color="D9D9E3"/>
                                                <w:right w:val="single" w:sz="2" w:space="0" w:color="D9D9E3"/>
                                              </w:divBdr>
                                              <w:divsChild>
                                                <w:div w:id="490565200">
                                                  <w:marLeft w:val="0"/>
                                                  <w:marRight w:val="0"/>
                                                  <w:marTop w:val="0"/>
                                                  <w:marBottom w:val="0"/>
                                                  <w:divBdr>
                                                    <w:top w:val="single" w:sz="2" w:space="0" w:color="D9D9E3"/>
                                                    <w:left w:val="single" w:sz="2" w:space="0" w:color="D9D9E3"/>
                                                    <w:bottom w:val="single" w:sz="2" w:space="0" w:color="D9D9E3"/>
                                                    <w:right w:val="single" w:sz="2" w:space="0" w:color="D9D9E3"/>
                                                  </w:divBdr>
                                                  <w:divsChild>
                                                    <w:div w:id="953827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867475">
                                      <w:marLeft w:val="0"/>
                                      <w:marRight w:val="0"/>
                                      <w:marTop w:val="0"/>
                                      <w:marBottom w:val="0"/>
                                      <w:divBdr>
                                        <w:top w:val="single" w:sz="2" w:space="0" w:color="D9D9E3"/>
                                        <w:left w:val="single" w:sz="2" w:space="0" w:color="D9D9E3"/>
                                        <w:bottom w:val="single" w:sz="2" w:space="0" w:color="D9D9E3"/>
                                        <w:right w:val="single" w:sz="2" w:space="0" w:color="D9D9E3"/>
                                      </w:divBdr>
                                      <w:divsChild>
                                        <w:div w:id="864099095">
                                          <w:marLeft w:val="0"/>
                                          <w:marRight w:val="0"/>
                                          <w:marTop w:val="0"/>
                                          <w:marBottom w:val="0"/>
                                          <w:divBdr>
                                            <w:top w:val="single" w:sz="2" w:space="0" w:color="D9D9E3"/>
                                            <w:left w:val="single" w:sz="2" w:space="0" w:color="D9D9E3"/>
                                            <w:bottom w:val="single" w:sz="2" w:space="0" w:color="D9D9E3"/>
                                            <w:right w:val="single" w:sz="2" w:space="0" w:color="D9D9E3"/>
                                          </w:divBdr>
                                        </w:div>
                                        <w:div w:id="1093277981">
                                          <w:marLeft w:val="0"/>
                                          <w:marRight w:val="0"/>
                                          <w:marTop w:val="0"/>
                                          <w:marBottom w:val="0"/>
                                          <w:divBdr>
                                            <w:top w:val="single" w:sz="2" w:space="0" w:color="D9D9E3"/>
                                            <w:left w:val="single" w:sz="2" w:space="0" w:color="D9D9E3"/>
                                            <w:bottom w:val="single" w:sz="2" w:space="0" w:color="D9D9E3"/>
                                            <w:right w:val="single" w:sz="2" w:space="0" w:color="D9D9E3"/>
                                          </w:divBdr>
                                          <w:divsChild>
                                            <w:div w:id="912353065">
                                              <w:marLeft w:val="0"/>
                                              <w:marRight w:val="0"/>
                                              <w:marTop w:val="0"/>
                                              <w:marBottom w:val="0"/>
                                              <w:divBdr>
                                                <w:top w:val="single" w:sz="2" w:space="0" w:color="D9D9E3"/>
                                                <w:left w:val="single" w:sz="2" w:space="0" w:color="D9D9E3"/>
                                                <w:bottom w:val="single" w:sz="2" w:space="0" w:color="D9D9E3"/>
                                                <w:right w:val="single" w:sz="2" w:space="0" w:color="D9D9E3"/>
                                              </w:divBdr>
                                              <w:divsChild>
                                                <w:div w:id="1515731019">
                                                  <w:marLeft w:val="0"/>
                                                  <w:marRight w:val="0"/>
                                                  <w:marTop w:val="0"/>
                                                  <w:marBottom w:val="0"/>
                                                  <w:divBdr>
                                                    <w:top w:val="single" w:sz="2" w:space="0" w:color="D9D9E3"/>
                                                    <w:left w:val="single" w:sz="2" w:space="0" w:color="D9D9E3"/>
                                                    <w:bottom w:val="single" w:sz="2" w:space="0" w:color="D9D9E3"/>
                                                    <w:right w:val="single" w:sz="2" w:space="0" w:color="D9D9E3"/>
                                                  </w:divBdr>
                                                  <w:divsChild>
                                                    <w:div w:id="1271277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34656262">
                          <w:marLeft w:val="0"/>
                          <w:marRight w:val="0"/>
                          <w:marTop w:val="0"/>
                          <w:marBottom w:val="0"/>
                          <w:divBdr>
                            <w:top w:val="none" w:sz="0" w:space="0" w:color="auto"/>
                            <w:left w:val="none" w:sz="0" w:space="0" w:color="auto"/>
                            <w:bottom w:val="none" w:sz="0" w:space="0" w:color="auto"/>
                            <w:right w:val="none" w:sz="0" w:space="0" w:color="auto"/>
                          </w:divBdr>
                          <w:divsChild>
                            <w:div w:id="1835492738">
                              <w:marLeft w:val="0"/>
                              <w:marRight w:val="0"/>
                              <w:marTop w:val="100"/>
                              <w:marBottom w:val="100"/>
                              <w:divBdr>
                                <w:top w:val="single" w:sz="2" w:space="0" w:color="D9D9E3"/>
                                <w:left w:val="single" w:sz="2" w:space="0" w:color="D9D9E3"/>
                                <w:bottom w:val="single" w:sz="2" w:space="0" w:color="D9D9E3"/>
                                <w:right w:val="single" w:sz="2" w:space="0" w:color="D9D9E3"/>
                              </w:divBdr>
                              <w:divsChild>
                                <w:div w:id="818155470">
                                  <w:marLeft w:val="0"/>
                                  <w:marRight w:val="0"/>
                                  <w:marTop w:val="0"/>
                                  <w:marBottom w:val="0"/>
                                  <w:divBdr>
                                    <w:top w:val="single" w:sz="2" w:space="0" w:color="D9D9E3"/>
                                    <w:left w:val="single" w:sz="2" w:space="0" w:color="D9D9E3"/>
                                    <w:bottom w:val="single" w:sz="2" w:space="0" w:color="D9D9E3"/>
                                    <w:right w:val="single" w:sz="2" w:space="0" w:color="D9D9E3"/>
                                  </w:divBdr>
                                  <w:divsChild>
                                    <w:div w:id="1355688868">
                                      <w:marLeft w:val="0"/>
                                      <w:marRight w:val="0"/>
                                      <w:marTop w:val="0"/>
                                      <w:marBottom w:val="0"/>
                                      <w:divBdr>
                                        <w:top w:val="single" w:sz="2" w:space="0" w:color="D9D9E3"/>
                                        <w:left w:val="single" w:sz="2" w:space="0" w:color="D9D9E3"/>
                                        <w:bottom w:val="single" w:sz="2" w:space="0" w:color="D9D9E3"/>
                                        <w:right w:val="single" w:sz="2" w:space="0" w:color="D9D9E3"/>
                                      </w:divBdr>
                                      <w:divsChild>
                                        <w:div w:id="1615402815">
                                          <w:marLeft w:val="0"/>
                                          <w:marRight w:val="0"/>
                                          <w:marTop w:val="0"/>
                                          <w:marBottom w:val="0"/>
                                          <w:divBdr>
                                            <w:top w:val="single" w:sz="2" w:space="0" w:color="D9D9E3"/>
                                            <w:left w:val="single" w:sz="2" w:space="0" w:color="D9D9E3"/>
                                            <w:bottom w:val="single" w:sz="2" w:space="0" w:color="D9D9E3"/>
                                            <w:right w:val="single" w:sz="2" w:space="0" w:color="D9D9E3"/>
                                          </w:divBdr>
                                          <w:divsChild>
                                            <w:div w:id="2056153508">
                                              <w:marLeft w:val="0"/>
                                              <w:marRight w:val="0"/>
                                              <w:marTop w:val="0"/>
                                              <w:marBottom w:val="0"/>
                                              <w:divBdr>
                                                <w:top w:val="single" w:sz="2" w:space="0" w:color="D9D9E3"/>
                                                <w:left w:val="single" w:sz="2" w:space="0" w:color="D9D9E3"/>
                                                <w:bottom w:val="single" w:sz="2" w:space="0" w:color="D9D9E3"/>
                                                <w:right w:val="single" w:sz="2" w:space="0" w:color="D9D9E3"/>
                                              </w:divBdr>
                                              <w:divsChild>
                                                <w:div w:id="1835680399">
                                                  <w:marLeft w:val="0"/>
                                                  <w:marRight w:val="0"/>
                                                  <w:marTop w:val="0"/>
                                                  <w:marBottom w:val="0"/>
                                                  <w:divBdr>
                                                    <w:top w:val="single" w:sz="2" w:space="0" w:color="D9D9E3"/>
                                                    <w:left w:val="single" w:sz="2" w:space="0" w:color="D9D9E3"/>
                                                    <w:bottom w:val="single" w:sz="2" w:space="0" w:color="D9D9E3"/>
                                                    <w:right w:val="single" w:sz="2" w:space="0" w:color="D9D9E3"/>
                                                  </w:divBdr>
                                                  <w:divsChild>
                                                    <w:div w:id="9490476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5408265">
                                      <w:marLeft w:val="0"/>
                                      <w:marRight w:val="0"/>
                                      <w:marTop w:val="0"/>
                                      <w:marBottom w:val="0"/>
                                      <w:divBdr>
                                        <w:top w:val="single" w:sz="2" w:space="0" w:color="D9D9E3"/>
                                        <w:left w:val="single" w:sz="2" w:space="0" w:color="D9D9E3"/>
                                        <w:bottom w:val="single" w:sz="2" w:space="0" w:color="D9D9E3"/>
                                        <w:right w:val="single" w:sz="2" w:space="0" w:color="D9D9E3"/>
                                      </w:divBdr>
                                      <w:divsChild>
                                        <w:div w:id="1517112404">
                                          <w:marLeft w:val="0"/>
                                          <w:marRight w:val="0"/>
                                          <w:marTop w:val="0"/>
                                          <w:marBottom w:val="0"/>
                                          <w:divBdr>
                                            <w:top w:val="single" w:sz="2" w:space="0" w:color="D9D9E3"/>
                                            <w:left w:val="single" w:sz="2" w:space="0" w:color="D9D9E3"/>
                                            <w:bottom w:val="single" w:sz="2" w:space="0" w:color="D9D9E3"/>
                                            <w:right w:val="single" w:sz="2" w:space="0" w:color="D9D9E3"/>
                                          </w:divBdr>
                                        </w:div>
                                        <w:div w:id="171070536">
                                          <w:marLeft w:val="0"/>
                                          <w:marRight w:val="0"/>
                                          <w:marTop w:val="0"/>
                                          <w:marBottom w:val="0"/>
                                          <w:divBdr>
                                            <w:top w:val="single" w:sz="2" w:space="0" w:color="D9D9E3"/>
                                            <w:left w:val="single" w:sz="2" w:space="0" w:color="D9D9E3"/>
                                            <w:bottom w:val="single" w:sz="2" w:space="0" w:color="D9D9E3"/>
                                            <w:right w:val="single" w:sz="2" w:space="0" w:color="D9D9E3"/>
                                          </w:divBdr>
                                          <w:divsChild>
                                            <w:div w:id="1111895223">
                                              <w:marLeft w:val="0"/>
                                              <w:marRight w:val="0"/>
                                              <w:marTop w:val="0"/>
                                              <w:marBottom w:val="0"/>
                                              <w:divBdr>
                                                <w:top w:val="single" w:sz="2" w:space="0" w:color="D9D9E3"/>
                                                <w:left w:val="single" w:sz="2" w:space="0" w:color="D9D9E3"/>
                                                <w:bottom w:val="single" w:sz="2" w:space="0" w:color="D9D9E3"/>
                                                <w:right w:val="single" w:sz="2" w:space="0" w:color="D9D9E3"/>
                                              </w:divBdr>
                                              <w:divsChild>
                                                <w:div w:id="2055930832">
                                                  <w:marLeft w:val="0"/>
                                                  <w:marRight w:val="0"/>
                                                  <w:marTop w:val="0"/>
                                                  <w:marBottom w:val="0"/>
                                                  <w:divBdr>
                                                    <w:top w:val="single" w:sz="2" w:space="0" w:color="D9D9E3"/>
                                                    <w:left w:val="single" w:sz="2" w:space="0" w:color="D9D9E3"/>
                                                    <w:bottom w:val="single" w:sz="2" w:space="0" w:color="D9D9E3"/>
                                                    <w:right w:val="single" w:sz="2" w:space="0" w:color="D9D9E3"/>
                                                  </w:divBdr>
                                                  <w:divsChild>
                                                    <w:div w:id="1222204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9388837">
                          <w:marLeft w:val="0"/>
                          <w:marRight w:val="0"/>
                          <w:marTop w:val="0"/>
                          <w:marBottom w:val="0"/>
                          <w:divBdr>
                            <w:top w:val="none" w:sz="0" w:space="0" w:color="auto"/>
                            <w:left w:val="none" w:sz="0" w:space="0" w:color="auto"/>
                            <w:bottom w:val="none" w:sz="0" w:space="0" w:color="auto"/>
                            <w:right w:val="none" w:sz="0" w:space="0" w:color="auto"/>
                          </w:divBdr>
                          <w:divsChild>
                            <w:div w:id="1026829489">
                              <w:marLeft w:val="0"/>
                              <w:marRight w:val="0"/>
                              <w:marTop w:val="100"/>
                              <w:marBottom w:val="100"/>
                              <w:divBdr>
                                <w:top w:val="single" w:sz="2" w:space="0" w:color="D9D9E3"/>
                                <w:left w:val="single" w:sz="2" w:space="0" w:color="D9D9E3"/>
                                <w:bottom w:val="single" w:sz="2" w:space="0" w:color="D9D9E3"/>
                                <w:right w:val="single" w:sz="2" w:space="0" w:color="D9D9E3"/>
                              </w:divBdr>
                              <w:divsChild>
                                <w:div w:id="436633467">
                                  <w:marLeft w:val="0"/>
                                  <w:marRight w:val="0"/>
                                  <w:marTop w:val="0"/>
                                  <w:marBottom w:val="0"/>
                                  <w:divBdr>
                                    <w:top w:val="single" w:sz="2" w:space="0" w:color="D9D9E3"/>
                                    <w:left w:val="single" w:sz="2" w:space="0" w:color="D9D9E3"/>
                                    <w:bottom w:val="single" w:sz="2" w:space="0" w:color="D9D9E3"/>
                                    <w:right w:val="single" w:sz="2" w:space="0" w:color="D9D9E3"/>
                                  </w:divBdr>
                                  <w:divsChild>
                                    <w:div w:id="419765048">
                                      <w:marLeft w:val="0"/>
                                      <w:marRight w:val="0"/>
                                      <w:marTop w:val="0"/>
                                      <w:marBottom w:val="0"/>
                                      <w:divBdr>
                                        <w:top w:val="single" w:sz="2" w:space="0" w:color="D9D9E3"/>
                                        <w:left w:val="single" w:sz="2" w:space="0" w:color="D9D9E3"/>
                                        <w:bottom w:val="single" w:sz="2" w:space="0" w:color="D9D9E3"/>
                                        <w:right w:val="single" w:sz="2" w:space="0" w:color="D9D9E3"/>
                                      </w:divBdr>
                                      <w:divsChild>
                                        <w:div w:id="157156813">
                                          <w:marLeft w:val="0"/>
                                          <w:marRight w:val="0"/>
                                          <w:marTop w:val="0"/>
                                          <w:marBottom w:val="0"/>
                                          <w:divBdr>
                                            <w:top w:val="single" w:sz="2" w:space="0" w:color="D9D9E3"/>
                                            <w:left w:val="single" w:sz="2" w:space="0" w:color="D9D9E3"/>
                                            <w:bottom w:val="single" w:sz="2" w:space="0" w:color="D9D9E3"/>
                                            <w:right w:val="single" w:sz="2" w:space="0" w:color="D9D9E3"/>
                                          </w:divBdr>
                                          <w:divsChild>
                                            <w:div w:id="2091997127">
                                              <w:marLeft w:val="0"/>
                                              <w:marRight w:val="0"/>
                                              <w:marTop w:val="0"/>
                                              <w:marBottom w:val="0"/>
                                              <w:divBdr>
                                                <w:top w:val="single" w:sz="2" w:space="0" w:color="D9D9E3"/>
                                                <w:left w:val="single" w:sz="2" w:space="0" w:color="D9D9E3"/>
                                                <w:bottom w:val="single" w:sz="2" w:space="0" w:color="D9D9E3"/>
                                                <w:right w:val="single" w:sz="2" w:space="0" w:color="D9D9E3"/>
                                              </w:divBdr>
                                              <w:divsChild>
                                                <w:div w:id="867445976">
                                                  <w:marLeft w:val="0"/>
                                                  <w:marRight w:val="0"/>
                                                  <w:marTop w:val="0"/>
                                                  <w:marBottom w:val="0"/>
                                                  <w:divBdr>
                                                    <w:top w:val="single" w:sz="2" w:space="0" w:color="D9D9E3"/>
                                                    <w:left w:val="single" w:sz="2" w:space="0" w:color="D9D9E3"/>
                                                    <w:bottom w:val="single" w:sz="2" w:space="0" w:color="D9D9E3"/>
                                                    <w:right w:val="single" w:sz="2" w:space="0" w:color="D9D9E3"/>
                                                  </w:divBdr>
                                                  <w:divsChild>
                                                    <w:div w:id="735507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1317818">
                                      <w:marLeft w:val="0"/>
                                      <w:marRight w:val="0"/>
                                      <w:marTop w:val="0"/>
                                      <w:marBottom w:val="0"/>
                                      <w:divBdr>
                                        <w:top w:val="single" w:sz="2" w:space="0" w:color="D9D9E3"/>
                                        <w:left w:val="single" w:sz="2" w:space="0" w:color="D9D9E3"/>
                                        <w:bottom w:val="single" w:sz="2" w:space="0" w:color="D9D9E3"/>
                                        <w:right w:val="single" w:sz="2" w:space="0" w:color="D9D9E3"/>
                                      </w:divBdr>
                                      <w:divsChild>
                                        <w:div w:id="973291307">
                                          <w:marLeft w:val="0"/>
                                          <w:marRight w:val="0"/>
                                          <w:marTop w:val="0"/>
                                          <w:marBottom w:val="0"/>
                                          <w:divBdr>
                                            <w:top w:val="single" w:sz="2" w:space="0" w:color="D9D9E3"/>
                                            <w:left w:val="single" w:sz="2" w:space="0" w:color="D9D9E3"/>
                                            <w:bottom w:val="single" w:sz="2" w:space="0" w:color="D9D9E3"/>
                                            <w:right w:val="single" w:sz="2" w:space="0" w:color="D9D9E3"/>
                                          </w:divBdr>
                                        </w:div>
                                        <w:div w:id="826481372">
                                          <w:marLeft w:val="0"/>
                                          <w:marRight w:val="0"/>
                                          <w:marTop w:val="0"/>
                                          <w:marBottom w:val="0"/>
                                          <w:divBdr>
                                            <w:top w:val="single" w:sz="2" w:space="0" w:color="D9D9E3"/>
                                            <w:left w:val="single" w:sz="2" w:space="0" w:color="D9D9E3"/>
                                            <w:bottom w:val="single" w:sz="2" w:space="0" w:color="D9D9E3"/>
                                            <w:right w:val="single" w:sz="2" w:space="0" w:color="D9D9E3"/>
                                          </w:divBdr>
                                          <w:divsChild>
                                            <w:div w:id="1747723561">
                                              <w:marLeft w:val="0"/>
                                              <w:marRight w:val="0"/>
                                              <w:marTop w:val="0"/>
                                              <w:marBottom w:val="0"/>
                                              <w:divBdr>
                                                <w:top w:val="single" w:sz="2" w:space="0" w:color="D9D9E3"/>
                                                <w:left w:val="single" w:sz="2" w:space="0" w:color="D9D9E3"/>
                                                <w:bottom w:val="single" w:sz="2" w:space="0" w:color="D9D9E3"/>
                                                <w:right w:val="single" w:sz="2" w:space="0" w:color="D9D9E3"/>
                                              </w:divBdr>
                                              <w:divsChild>
                                                <w:div w:id="860357244">
                                                  <w:marLeft w:val="0"/>
                                                  <w:marRight w:val="0"/>
                                                  <w:marTop w:val="0"/>
                                                  <w:marBottom w:val="0"/>
                                                  <w:divBdr>
                                                    <w:top w:val="single" w:sz="2" w:space="0" w:color="D9D9E3"/>
                                                    <w:left w:val="single" w:sz="2" w:space="0" w:color="D9D9E3"/>
                                                    <w:bottom w:val="single" w:sz="2" w:space="0" w:color="D9D9E3"/>
                                                    <w:right w:val="single" w:sz="2" w:space="0" w:color="D9D9E3"/>
                                                  </w:divBdr>
                                                  <w:divsChild>
                                                    <w:div w:id="13829043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67480943">
                          <w:marLeft w:val="0"/>
                          <w:marRight w:val="0"/>
                          <w:marTop w:val="0"/>
                          <w:marBottom w:val="0"/>
                          <w:divBdr>
                            <w:top w:val="none" w:sz="0" w:space="0" w:color="auto"/>
                            <w:left w:val="none" w:sz="0" w:space="0" w:color="auto"/>
                            <w:bottom w:val="none" w:sz="0" w:space="0" w:color="auto"/>
                            <w:right w:val="none" w:sz="0" w:space="0" w:color="auto"/>
                          </w:divBdr>
                          <w:divsChild>
                            <w:div w:id="2066022919">
                              <w:marLeft w:val="0"/>
                              <w:marRight w:val="0"/>
                              <w:marTop w:val="100"/>
                              <w:marBottom w:val="100"/>
                              <w:divBdr>
                                <w:top w:val="single" w:sz="2" w:space="0" w:color="D9D9E3"/>
                                <w:left w:val="single" w:sz="2" w:space="0" w:color="D9D9E3"/>
                                <w:bottom w:val="single" w:sz="2" w:space="0" w:color="D9D9E3"/>
                                <w:right w:val="single" w:sz="2" w:space="0" w:color="D9D9E3"/>
                              </w:divBdr>
                              <w:divsChild>
                                <w:div w:id="467675292">
                                  <w:marLeft w:val="0"/>
                                  <w:marRight w:val="0"/>
                                  <w:marTop w:val="0"/>
                                  <w:marBottom w:val="0"/>
                                  <w:divBdr>
                                    <w:top w:val="single" w:sz="2" w:space="0" w:color="D9D9E3"/>
                                    <w:left w:val="single" w:sz="2" w:space="0" w:color="D9D9E3"/>
                                    <w:bottom w:val="single" w:sz="2" w:space="0" w:color="D9D9E3"/>
                                    <w:right w:val="single" w:sz="2" w:space="0" w:color="D9D9E3"/>
                                  </w:divBdr>
                                  <w:divsChild>
                                    <w:div w:id="1175458394">
                                      <w:marLeft w:val="0"/>
                                      <w:marRight w:val="0"/>
                                      <w:marTop w:val="0"/>
                                      <w:marBottom w:val="0"/>
                                      <w:divBdr>
                                        <w:top w:val="single" w:sz="2" w:space="0" w:color="D9D9E3"/>
                                        <w:left w:val="single" w:sz="2" w:space="0" w:color="D9D9E3"/>
                                        <w:bottom w:val="single" w:sz="2" w:space="0" w:color="D9D9E3"/>
                                        <w:right w:val="single" w:sz="2" w:space="0" w:color="D9D9E3"/>
                                      </w:divBdr>
                                      <w:divsChild>
                                        <w:div w:id="315694411">
                                          <w:marLeft w:val="0"/>
                                          <w:marRight w:val="0"/>
                                          <w:marTop w:val="0"/>
                                          <w:marBottom w:val="0"/>
                                          <w:divBdr>
                                            <w:top w:val="single" w:sz="2" w:space="0" w:color="D9D9E3"/>
                                            <w:left w:val="single" w:sz="2" w:space="0" w:color="D9D9E3"/>
                                            <w:bottom w:val="single" w:sz="2" w:space="0" w:color="D9D9E3"/>
                                            <w:right w:val="single" w:sz="2" w:space="0" w:color="D9D9E3"/>
                                          </w:divBdr>
                                          <w:divsChild>
                                            <w:div w:id="1455906723">
                                              <w:marLeft w:val="0"/>
                                              <w:marRight w:val="0"/>
                                              <w:marTop w:val="0"/>
                                              <w:marBottom w:val="0"/>
                                              <w:divBdr>
                                                <w:top w:val="single" w:sz="2" w:space="0" w:color="D9D9E3"/>
                                                <w:left w:val="single" w:sz="2" w:space="0" w:color="D9D9E3"/>
                                                <w:bottom w:val="single" w:sz="2" w:space="0" w:color="D9D9E3"/>
                                                <w:right w:val="single" w:sz="2" w:space="0" w:color="D9D9E3"/>
                                              </w:divBdr>
                                              <w:divsChild>
                                                <w:div w:id="1801072899">
                                                  <w:marLeft w:val="0"/>
                                                  <w:marRight w:val="0"/>
                                                  <w:marTop w:val="0"/>
                                                  <w:marBottom w:val="0"/>
                                                  <w:divBdr>
                                                    <w:top w:val="single" w:sz="2" w:space="0" w:color="D9D9E3"/>
                                                    <w:left w:val="single" w:sz="2" w:space="0" w:color="D9D9E3"/>
                                                    <w:bottom w:val="single" w:sz="2" w:space="0" w:color="D9D9E3"/>
                                                    <w:right w:val="single" w:sz="2" w:space="0" w:color="D9D9E3"/>
                                                  </w:divBdr>
                                                  <w:divsChild>
                                                    <w:div w:id="123275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57431718">
                                      <w:marLeft w:val="0"/>
                                      <w:marRight w:val="0"/>
                                      <w:marTop w:val="0"/>
                                      <w:marBottom w:val="0"/>
                                      <w:divBdr>
                                        <w:top w:val="single" w:sz="2" w:space="0" w:color="D9D9E3"/>
                                        <w:left w:val="single" w:sz="2" w:space="0" w:color="D9D9E3"/>
                                        <w:bottom w:val="single" w:sz="2" w:space="0" w:color="D9D9E3"/>
                                        <w:right w:val="single" w:sz="2" w:space="0" w:color="D9D9E3"/>
                                      </w:divBdr>
                                      <w:divsChild>
                                        <w:div w:id="22753114">
                                          <w:marLeft w:val="0"/>
                                          <w:marRight w:val="0"/>
                                          <w:marTop w:val="0"/>
                                          <w:marBottom w:val="0"/>
                                          <w:divBdr>
                                            <w:top w:val="single" w:sz="2" w:space="0" w:color="D9D9E3"/>
                                            <w:left w:val="single" w:sz="2" w:space="0" w:color="D9D9E3"/>
                                            <w:bottom w:val="single" w:sz="2" w:space="0" w:color="D9D9E3"/>
                                            <w:right w:val="single" w:sz="2" w:space="0" w:color="D9D9E3"/>
                                          </w:divBdr>
                                        </w:div>
                                        <w:div w:id="1785147917">
                                          <w:marLeft w:val="0"/>
                                          <w:marRight w:val="0"/>
                                          <w:marTop w:val="0"/>
                                          <w:marBottom w:val="0"/>
                                          <w:divBdr>
                                            <w:top w:val="single" w:sz="2" w:space="0" w:color="D9D9E3"/>
                                            <w:left w:val="single" w:sz="2" w:space="0" w:color="D9D9E3"/>
                                            <w:bottom w:val="single" w:sz="2" w:space="0" w:color="D9D9E3"/>
                                            <w:right w:val="single" w:sz="2" w:space="0" w:color="D9D9E3"/>
                                          </w:divBdr>
                                          <w:divsChild>
                                            <w:div w:id="843473759">
                                              <w:marLeft w:val="0"/>
                                              <w:marRight w:val="0"/>
                                              <w:marTop w:val="0"/>
                                              <w:marBottom w:val="0"/>
                                              <w:divBdr>
                                                <w:top w:val="single" w:sz="2" w:space="0" w:color="D9D9E3"/>
                                                <w:left w:val="single" w:sz="2" w:space="0" w:color="D9D9E3"/>
                                                <w:bottom w:val="single" w:sz="2" w:space="0" w:color="D9D9E3"/>
                                                <w:right w:val="single" w:sz="2" w:space="0" w:color="D9D9E3"/>
                                              </w:divBdr>
                                              <w:divsChild>
                                                <w:div w:id="1723363424">
                                                  <w:marLeft w:val="0"/>
                                                  <w:marRight w:val="0"/>
                                                  <w:marTop w:val="0"/>
                                                  <w:marBottom w:val="0"/>
                                                  <w:divBdr>
                                                    <w:top w:val="single" w:sz="2" w:space="0" w:color="D9D9E3"/>
                                                    <w:left w:val="single" w:sz="2" w:space="0" w:color="D9D9E3"/>
                                                    <w:bottom w:val="single" w:sz="2" w:space="0" w:color="D9D9E3"/>
                                                    <w:right w:val="single" w:sz="2" w:space="0" w:color="D9D9E3"/>
                                                  </w:divBdr>
                                                  <w:divsChild>
                                                    <w:div w:id="6562251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47495507">
                          <w:marLeft w:val="0"/>
                          <w:marRight w:val="0"/>
                          <w:marTop w:val="0"/>
                          <w:marBottom w:val="0"/>
                          <w:divBdr>
                            <w:top w:val="none" w:sz="0" w:space="0" w:color="auto"/>
                            <w:left w:val="none" w:sz="0" w:space="0" w:color="auto"/>
                            <w:bottom w:val="none" w:sz="0" w:space="0" w:color="auto"/>
                            <w:right w:val="none" w:sz="0" w:space="0" w:color="auto"/>
                          </w:divBdr>
                          <w:divsChild>
                            <w:div w:id="1523394947">
                              <w:marLeft w:val="0"/>
                              <w:marRight w:val="0"/>
                              <w:marTop w:val="100"/>
                              <w:marBottom w:val="100"/>
                              <w:divBdr>
                                <w:top w:val="single" w:sz="2" w:space="0" w:color="D9D9E3"/>
                                <w:left w:val="single" w:sz="2" w:space="0" w:color="D9D9E3"/>
                                <w:bottom w:val="single" w:sz="2" w:space="0" w:color="D9D9E3"/>
                                <w:right w:val="single" w:sz="2" w:space="0" w:color="D9D9E3"/>
                              </w:divBdr>
                              <w:divsChild>
                                <w:div w:id="1841921542">
                                  <w:marLeft w:val="0"/>
                                  <w:marRight w:val="0"/>
                                  <w:marTop w:val="0"/>
                                  <w:marBottom w:val="0"/>
                                  <w:divBdr>
                                    <w:top w:val="single" w:sz="2" w:space="0" w:color="D9D9E3"/>
                                    <w:left w:val="single" w:sz="2" w:space="0" w:color="D9D9E3"/>
                                    <w:bottom w:val="single" w:sz="2" w:space="0" w:color="D9D9E3"/>
                                    <w:right w:val="single" w:sz="2" w:space="0" w:color="D9D9E3"/>
                                  </w:divBdr>
                                  <w:divsChild>
                                    <w:div w:id="188421311">
                                      <w:marLeft w:val="0"/>
                                      <w:marRight w:val="0"/>
                                      <w:marTop w:val="0"/>
                                      <w:marBottom w:val="0"/>
                                      <w:divBdr>
                                        <w:top w:val="single" w:sz="2" w:space="0" w:color="D9D9E3"/>
                                        <w:left w:val="single" w:sz="2" w:space="0" w:color="D9D9E3"/>
                                        <w:bottom w:val="single" w:sz="2" w:space="0" w:color="D9D9E3"/>
                                        <w:right w:val="single" w:sz="2" w:space="0" w:color="D9D9E3"/>
                                      </w:divBdr>
                                      <w:divsChild>
                                        <w:div w:id="1780829416">
                                          <w:marLeft w:val="0"/>
                                          <w:marRight w:val="0"/>
                                          <w:marTop w:val="0"/>
                                          <w:marBottom w:val="0"/>
                                          <w:divBdr>
                                            <w:top w:val="single" w:sz="2" w:space="0" w:color="D9D9E3"/>
                                            <w:left w:val="single" w:sz="2" w:space="0" w:color="D9D9E3"/>
                                            <w:bottom w:val="single" w:sz="2" w:space="0" w:color="D9D9E3"/>
                                            <w:right w:val="single" w:sz="2" w:space="0" w:color="D9D9E3"/>
                                          </w:divBdr>
                                          <w:divsChild>
                                            <w:div w:id="1766027698">
                                              <w:marLeft w:val="0"/>
                                              <w:marRight w:val="0"/>
                                              <w:marTop w:val="0"/>
                                              <w:marBottom w:val="0"/>
                                              <w:divBdr>
                                                <w:top w:val="single" w:sz="2" w:space="0" w:color="D9D9E3"/>
                                                <w:left w:val="single" w:sz="2" w:space="0" w:color="D9D9E3"/>
                                                <w:bottom w:val="single" w:sz="2" w:space="0" w:color="D9D9E3"/>
                                                <w:right w:val="single" w:sz="2" w:space="0" w:color="D9D9E3"/>
                                              </w:divBdr>
                                              <w:divsChild>
                                                <w:div w:id="36899430">
                                                  <w:marLeft w:val="0"/>
                                                  <w:marRight w:val="0"/>
                                                  <w:marTop w:val="0"/>
                                                  <w:marBottom w:val="0"/>
                                                  <w:divBdr>
                                                    <w:top w:val="single" w:sz="2" w:space="0" w:color="D9D9E3"/>
                                                    <w:left w:val="single" w:sz="2" w:space="0" w:color="D9D9E3"/>
                                                    <w:bottom w:val="single" w:sz="2" w:space="0" w:color="D9D9E3"/>
                                                    <w:right w:val="single" w:sz="2" w:space="0" w:color="D9D9E3"/>
                                                  </w:divBdr>
                                                  <w:divsChild>
                                                    <w:div w:id="737561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81510088">
                                      <w:marLeft w:val="0"/>
                                      <w:marRight w:val="0"/>
                                      <w:marTop w:val="0"/>
                                      <w:marBottom w:val="0"/>
                                      <w:divBdr>
                                        <w:top w:val="single" w:sz="2" w:space="0" w:color="D9D9E3"/>
                                        <w:left w:val="single" w:sz="2" w:space="0" w:color="D9D9E3"/>
                                        <w:bottom w:val="single" w:sz="2" w:space="0" w:color="D9D9E3"/>
                                        <w:right w:val="single" w:sz="2" w:space="0" w:color="D9D9E3"/>
                                      </w:divBdr>
                                      <w:divsChild>
                                        <w:div w:id="1864126436">
                                          <w:marLeft w:val="0"/>
                                          <w:marRight w:val="0"/>
                                          <w:marTop w:val="0"/>
                                          <w:marBottom w:val="0"/>
                                          <w:divBdr>
                                            <w:top w:val="single" w:sz="2" w:space="0" w:color="D9D9E3"/>
                                            <w:left w:val="single" w:sz="2" w:space="0" w:color="D9D9E3"/>
                                            <w:bottom w:val="single" w:sz="2" w:space="0" w:color="D9D9E3"/>
                                            <w:right w:val="single" w:sz="2" w:space="0" w:color="D9D9E3"/>
                                          </w:divBdr>
                                        </w:div>
                                        <w:div w:id="1749493477">
                                          <w:marLeft w:val="0"/>
                                          <w:marRight w:val="0"/>
                                          <w:marTop w:val="0"/>
                                          <w:marBottom w:val="0"/>
                                          <w:divBdr>
                                            <w:top w:val="single" w:sz="2" w:space="0" w:color="D9D9E3"/>
                                            <w:left w:val="single" w:sz="2" w:space="0" w:color="D9D9E3"/>
                                            <w:bottom w:val="single" w:sz="2" w:space="0" w:color="D9D9E3"/>
                                            <w:right w:val="single" w:sz="2" w:space="0" w:color="D9D9E3"/>
                                          </w:divBdr>
                                          <w:divsChild>
                                            <w:div w:id="144712435">
                                              <w:marLeft w:val="0"/>
                                              <w:marRight w:val="0"/>
                                              <w:marTop w:val="0"/>
                                              <w:marBottom w:val="0"/>
                                              <w:divBdr>
                                                <w:top w:val="single" w:sz="2" w:space="0" w:color="D9D9E3"/>
                                                <w:left w:val="single" w:sz="2" w:space="0" w:color="D9D9E3"/>
                                                <w:bottom w:val="single" w:sz="2" w:space="0" w:color="D9D9E3"/>
                                                <w:right w:val="single" w:sz="2" w:space="0" w:color="D9D9E3"/>
                                              </w:divBdr>
                                              <w:divsChild>
                                                <w:div w:id="1577665884">
                                                  <w:marLeft w:val="0"/>
                                                  <w:marRight w:val="0"/>
                                                  <w:marTop w:val="0"/>
                                                  <w:marBottom w:val="0"/>
                                                  <w:divBdr>
                                                    <w:top w:val="single" w:sz="2" w:space="0" w:color="D9D9E3"/>
                                                    <w:left w:val="single" w:sz="2" w:space="0" w:color="D9D9E3"/>
                                                    <w:bottom w:val="single" w:sz="2" w:space="0" w:color="D9D9E3"/>
                                                    <w:right w:val="single" w:sz="2" w:space="0" w:color="D9D9E3"/>
                                                  </w:divBdr>
                                                  <w:divsChild>
                                                    <w:div w:id="37651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7365929">
                          <w:marLeft w:val="0"/>
                          <w:marRight w:val="0"/>
                          <w:marTop w:val="0"/>
                          <w:marBottom w:val="0"/>
                          <w:divBdr>
                            <w:top w:val="none" w:sz="0" w:space="0" w:color="auto"/>
                            <w:left w:val="none" w:sz="0" w:space="0" w:color="auto"/>
                            <w:bottom w:val="none" w:sz="0" w:space="0" w:color="auto"/>
                            <w:right w:val="none" w:sz="0" w:space="0" w:color="auto"/>
                          </w:divBdr>
                          <w:divsChild>
                            <w:div w:id="1668940510">
                              <w:marLeft w:val="0"/>
                              <w:marRight w:val="0"/>
                              <w:marTop w:val="100"/>
                              <w:marBottom w:val="100"/>
                              <w:divBdr>
                                <w:top w:val="single" w:sz="2" w:space="0" w:color="D9D9E3"/>
                                <w:left w:val="single" w:sz="2" w:space="0" w:color="D9D9E3"/>
                                <w:bottom w:val="single" w:sz="2" w:space="0" w:color="D9D9E3"/>
                                <w:right w:val="single" w:sz="2" w:space="0" w:color="D9D9E3"/>
                              </w:divBdr>
                              <w:divsChild>
                                <w:div w:id="1978485774">
                                  <w:marLeft w:val="0"/>
                                  <w:marRight w:val="0"/>
                                  <w:marTop w:val="0"/>
                                  <w:marBottom w:val="0"/>
                                  <w:divBdr>
                                    <w:top w:val="single" w:sz="2" w:space="0" w:color="D9D9E3"/>
                                    <w:left w:val="single" w:sz="2" w:space="0" w:color="D9D9E3"/>
                                    <w:bottom w:val="single" w:sz="2" w:space="0" w:color="D9D9E3"/>
                                    <w:right w:val="single" w:sz="2" w:space="0" w:color="D9D9E3"/>
                                  </w:divBdr>
                                  <w:divsChild>
                                    <w:div w:id="426386952">
                                      <w:marLeft w:val="0"/>
                                      <w:marRight w:val="0"/>
                                      <w:marTop w:val="0"/>
                                      <w:marBottom w:val="0"/>
                                      <w:divBdr>
                                        <w:top w:val="single" w:sz="2" w:space="0" w:color="D9D9E3"/>
                                        <w:left w:val="single" w:sz="2" w:space="0" w:color="D9D9E3"/>
                                        <w:bottom w:val="single" w:sz="2" w:space="0" w:color="D9D9E3"/>
                                        <w:right w:val="single" w:sz="2" w:space="0" w:color="D9D9E3"/>
                                      </w:divBdr>
                                      <w:divsChild>
                                        <w:div w:id="1170372253">
                                          <w:marLeft w:val="0"/>
                                          <w:marRight w:val="0"/>
                                          <w:marTop w:val="0"/>
                                          <w:marBottom w:val="0"/>
                                          <w:divBdr>
                                            <w:top w:val="single" w:sz="2" w:space="0" w:color="D9D9E3"/>
                                            <w:left w:val="single" w:sz="2" w:space="0" w:color="D9D9E3"/>
                                            <w:bottom w:val="single" w:sz="2" w:space="0" w:color="D9D9E3"/>
                                            <w:right w:val="single" w:sz="2" w:space="0" w:color="D9D9E3"/>
                                          </w:divBdr>
                                          <w:divsChild>
                                            <w:div w:id="445198681">
                                              <w:marLeft w:val="0"/>
                                              <w:marRight w:val="0"/>
                                              <w:marTop w:val="0"/>
                                              <w:marBottom w:val="0"/>
                                              <w:divBdr>
                                                <w:top w:val="single" w:sz="2" w:space="0" w:color="D9D9E3"/>
                                                <w:left w:val="single" w:sz="2" w:space="0" w:color="D9D9E3"/>
                                                <w:bottom w:val="single" w:sz="2" w:space="0" w:color="D9D9E3"/>
                                                <w:right w:val="single" w:sz="2" w:space="0" w:color="D9D9E3"/>
                                              </w:divBdr>
                                              <w:divsChild>
                                                <w:div w:id="2026246890">
                                                  <w:marLeft w:val="0"/>
                                                  <w:marRight w:val="0"/>
                                                  <w:marTop w:val="0"/>
                                                  <w:marBottom w:val="0"/>
                                                  <w:divBdr>
                                                    <w:top w:val="single" w:sz="2" w:space="0" w:color="D9D9E3"/>
                                                    <w:left w:val="single" w:sz="2" w:space="0" w:color="D9D9E3"/>
                                                    <w:bottom w:val="single" w:sz="2" w:space="0" w:color="D9D9E3"/>
                                                    <w:right w:val="single" w:sz="2" w:space="0" w:color="D9D9E3"/>
                                                  </w:divBdr>
                                                  <w:divsChild>
                                                    <w:div w:id="1103719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32894721">
                                      <w:marLeft w:val="0"/>
                                      <w:marRight w:val="0"/>
                                      <w:marTop w:val="0"/>
                                      <w:marBottom w:val="0"/>
                                      <w:divBdr>
                                        <w:top w:val="single" w:sz="2" w:space="0" w:color="D9D9E3"/>
                                        <w:left w:val="single" w:sz="2" w:space="0" w:color="D9D9E3"/>
                                        <w:bottom w:val="single" w:sz="2" w:space="0" w:color="D9D9E3"/>
                                        <w:right w:val="single" w:sz="2" w:space="0" w:color="D9D9E3"/>
                                      </w:divBdr>
                                      <w:divsChild>
                                        <w:div w:id="72313141">
                                          <w:marLeft w:val="0"/>
                                          <w:marRight w:val="0"/>
                                          <w:marTop w:val="0"/>
                                          <w:marBottom w:val="0"/>
                                          <w:divBdr>
                                            <w:top w:val="single" w:sz="2" w:space="0" w:color="D9D9E3"/>
                                            <w:left w:val="single" w:sz="2" w:space="0" w:color="D9D9E3"/>
                                            <w:bottom w:val="single" w:sz="2" w:space="0" w:color="D9D9E3"/>
                                            <w:right w:val="single" w:sz="2" w:space="0" w:color="D9D9E3"/>
                                          </w:divBdr>
                                        </w:div>
                                        <w:div w:id="594750312">
                                          <w:marLeft w:val="0"/>
                                          <w:marRight w:val="0"/>
                                          <w:marTop w:val="0"/>
                                          <w:marBottom w:val="0"/>
                                          <w:divBdr>
                                            <w:top w:val="single" w:sz="2" w:space="0" w:color="D9D9E3"/>
                                            <w:left w:val="single" w:sz="2" w:space="0" w:color="D9D9E3"/>
                                            <w:bottom w:val="single" w:sz="2" w:space="0" w:color="D9D9E3"/>
                                            <w:right w:val="single" w:sz="2" w:space="0" w:color="D9D9E3"/>
                                          </w:divBdr>
                                          <w:divsChild>
                                            <w:div w:id="1070807669">
                                              <w:marLeft w:val="0"/>
                                              <w:marRight w:val="0"/>
                                              <w:marTop w:val="0"/>
                                              <w:marBottom w:val="0"/>
                                              <w:divBdr>
                                                <w:top w:val="single" w:sz="2" w:space="0" w:color="D9D9E3"/>
                                                <w:left w:val="single" w:sz="2" w:space="0" w:color="D9D9E3"/>
                                                <w:bottom w:val="single" w:sz="2" w:space="0" w:color="D9D9E3"/>
                                                <w:right w:val="single" w:sz="2" w:space="0" w:color="D9D9E3"/>
                                              </w:divBdr>
                                              <w:divsChild>
                                                <w:div w:id="298192788">
                                                  <w:marLeft w:val="0"/>
                                                  <w:marRight w:val="0"/>
                                                  <w:marTop w:val="0"/>
                                                  <w:marBottom w:val="0"/>
                                                  <w:divBdr>
                                                    <w:top w:val="single" w:sz="2" w:space="0" w:color="D9D9E3"/>
                                                    <w:left w:val="single" w:sz="2" w:space="0" w:color="D9D9E3"/>
                                                    <w:bottom w:val="single" w:sz="2" w:space="0" w:color="D9D9E3"/>
                                                    <w:right w:val="single" w:sz="2" w:space="0" w:color="D9D9E3"/>
                                                  </w:divBdr>
                                                  <w:divsChild>
                                                    <w:div w:id="13149460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559782">
                          <w:marLeft w:val="0"/>
                          <w:marRight w:val="0"/>
                          <w:marTop w:val="0"/>
                          <w:marBottom w:val="0"/>
                          <w:divBdr>
                            <w:top w:val="none" w:sz="0" w:space="0" w:color="auto"/>
                            <w:left w:val="none" w:sz="0" w:space="0" w:color="auto"/>
                            <w:bottom w:val="none" w:sz="0" w:space="0" w:color="auto"/>
                            <w:right w:val="none" w:sz="0" w:space="0" w:color="auto"/>
                          </w:divBdr>
                          <w:divsChild>
                            <w:div w:id="530192576">
                              <w:marLeft w:val="0"/>
                              <w:marRight w:val="0"/>
                              <w:marTop w:val="100"/>
                              <w:marBottom w:val="100"/>
                              <w:divBdr>
                                <w:top w:val="single" w:sz="2" w:space="0" w:color="D9D9E3"/>
                                <w:left w:val="single" w:sz="2" w:space="0" w:color="D9D9E3"/>
                                <w:bottom w:val="single" w:sz="2" w:space="0" w:color="D9D9E3"/>
                                <w:right w:val="single" w:sz="2" w:space="0" w:color="D9D9E3"/>
                              </w:divBdr>
                              <w:divsChild>
                                <w:div w:id="1338461584">
                                  <w:marLeft w:val="0"/>
                                  <w:marRight w:val="0"/>
                                  <w:marTop w:val="0"/>
                                  <w:marBottom w:val="0"/>
                                  <w:divBdr>
                                    <w:top w:val="single" w:sz="2" w:space="0" w:color="D9D9E3"/>
                                    <w:left w:val="single" w:sz="2" w:space="0" w:color="D9D9E3"/>
                                    <w:bottom w:val="single" w:sz="2" w:space="0" w:color="D9D9E3"/>
                                    <w:right w:val="single" w:sz="2" w:space="0" w:color="D9D9E3"/>
                                  </w:divBdr>
                                  <w:divsChild>
                                    <w:div w:id="1783038658">
                                      <w:marLeft w:val="0"/>
                                      <w:marRight w:val="0"/>
                                      <w:marTop w:val="0"/>
                                      <w:marBottom w:val="0"/>
                                      <w:divBdr>
                                        <w:top w:val="single" w:sz="2" w:space="0" w:color="D9D9E3"/>
                                        <w:left w:val="single" w:sz="2" w:space="0" w:color="D9D9E3"/>
                                        <w:bottom w:val="single" w:sz="2" w:space="0" w:color="D9D9E3"/>
                                        <w:right w:val="single" w:sz="2" w:space="0" w:color="D9D9E3"/>
                                      </w:divBdr>
                                      <w:divsChild>
                                        <w:div w:id="249433565">
                                          <w:marLeft w:val="0"/>
                                          <w:marRight w:val="0"/>
                                          <w:marTop w:val="0"/>
                                          <w:marBottom w:val="0"/>
                                          <w:divBdr>
                                            <w:top w:val="single" w:sz="2" w:space="0" w:color="D9D9E3"/>
                                            <w:left w:val="single" w:sz="2" w:space="0" w:color="D9D9E3"/>
                                            <w:bottom w:val="single" w:sz="2" w:space="0" w:color="D9D9E3"/>
                                            <w:right w:val="single" w:sz="2" w:space="0" w:color="D9D9E3"/>
                                          </w:divBdr>
                                          <w:divsChild>
                                            <w:div w:id="340552852">
                                              <w:marLeft w:val="0"/>
                                              <w:marRight w:val="0"/>
                                              <w:marTop w:val="0"/>
                                              <w:marBottom w:val="0"/>
                                              <w:divBdr>
                                                <w:top w:val="single" w:sz="2" w:space="0" w:color="D9D9E3"/>
                                                <w:left w:val="single" w:sz="2" w:space="0" w:color="D9D9E3"/>
                                                <w:bottom w:val="single" w:sz="2" w:space="0" w:color="D9D9E3"/>
                                                <w:right w:val="single" w:sz="2" w:space="0" w:color="D9D9E3"/>
                                              </w:divBdr>
                                              <w:divsChild>
                                                <w:div w:id="1437141337">
                                                  <w:marLeft w:val="0"/>
                                                  <w:marRight w:val="0"/>
                                                  <w:marTop w:val="0"/>
                                                  <w:marBottom w:val="0"/>
                                                  <w:divBdr>
                                                    <w:top w:val="single" w:sz="2" w:space="0" w:color="D9D9E3"/>
                                                    <w:left w:val="single" w:sz="2" w:space="0" w:color="D9D9E3"/>
                                                    <w:bottom w:val="single" w:sz="2" w:space="0" w:color="D9D9E3"/>
                                                    <w:right w:val="single" w:sz="2" w:space="0" w:color="D9D9E3"/>
                                                  </w:divBdr>
                                                  <w:divsChild>
                                                    <w:div w:id="42290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80135370">
                                      <w:marLeft w:val="0"/>
                                      <w:marRight w:val="0"/>
                                      <w:marTop w:val="0"/>
                                      <w:marBottom w:val="0"/>
                                      <w:divBdr>
                                        <w:top w:val="single" w:sz="2" w:space="0" w:color="D9D9E3"/>
                                        <w:left w:val="single" w:sz="2" w:space="0" w:color="D9D9E3"/>
                                        <w:bottom w:val="single" w:sz="2" w:space="0" w:color="D9D9E3"/>
                                        <w:right w:val="single" w:sz="2" w:space="0" w:color="D9D9E3"/>
                                      </w:divBdr>
                                      <w:divsChild>
                                        <w:div w:id="1576430475">
                                          <w:marLeft w:val="0"/>
                                          <w:marRight w:val="0"/>
                                          <w:marTop w:val="0"/>
                                          <w:marBottom w:val="0"/>
                                          <w:divBdr>
                                            <w:top w:val="single" w:sz="2" w:space="0" w:color="D9D9E3"/>
                                            <w:left w:val="single" w:sz="2" w:space="0" w:color="D9D9E3"/>
                                            <w:bottom w:val="single" w:sz="2" w:space="0" w:color="D9D9E3"/>
                                            <w:right w:val="single" w:sz="2" w:space="0" w:color="D9D9E3"/>
                                          </w:divBdr>
                                        </w:div>
                                        <w:div w:id="804004490">
                                          <w:marLeft w:val="0"/>
                                          <w:marRight w:val="0"/>
                                          <w:marTop w:val="0"/>
                                          <w:marBottom w:val="0"/>
                                          <w:divBdr>
                                            <w:top w:val="single" w:sz="2" w:space="0" w:color="D9D9E3"/>
                                            <w:left w:val="single" w:sz="2" w:space="0" w:color="D9D9E3"/>
                                            <w:bottom w:val="single" w:sz="2" w:space="0" w:color="D9D9E3"/>
                                            <w:right w:val="single" w:sz="2" w:space="0" w:color="D9D9E3"/>
                                          </w:divBdr>
                                          <w:divsChild>
                                            <w:div w:id="2010600435">
                                              <w:marLeft w:val="0"/>
                                              <w:marRight w:val="0"/>
                                              <w:marTop w:val="0"/>
                                              <w:marBottom w:val="0"/>
                                              <w:divBdr>
                                                <w:top w:val="single" w:sz="2" w:space="0" w:color="D9D9E3"/>
                                                <w:left w:val="single" w:sz="2" w:space="0" w:color="D9D9E3"/>
                                                <w:bottom w:val="single" w:sz="2" w:space="0" w:color="D9D9E3"/>
                                                <w:right w:val="single" w:sz="2" w:space="0" w:color="D9D9E3"/>
                                              </w:divBdr>
                                              <w:divsChild>
                                                <w:div w:id="1843621318">
                                                  <w:marLeft w:val="0"/>
                                                  <w:marRight w:val="0"/>
                                                  <w:marTop w:val="0"/>
                                                  <w:marBottom w:val="0"/>
                                                  <w:divBdr>
                                                    <w:top w:val="single" w:sz="2" w:space="0" w:color="D9D9E3"/>
                                                    <w:left w:val="single" w:sz="2" w:space="0" w:color="D9D9E3"/>
                                                    <w:bottom w:val="single" w:sz="2" w:space="0" w:color="D9D9E3"/>
                                                    <w:right w:val="single" w:sz="2" w:space="0" w:color="D9D9E3"/>
                                                  </w:divBdr>
                                                  <w:divsChild>
                                                    <w:div w:id="754086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78053684">
                          <w:marLeft w:val="0"/>
                          <w:marRight w:val="0"/>
                          <w:marTop w:val="0"/>
                          <w:marBottom w:val="0"/>
                          <w:divBdr>
                            <w:top w:val="none" w:sz="0" w:space="0" w:color="auto"/>
                            <w:left w:val="none" w:sz="0" w:space="0" w:color="auto"/>
                            <w:bottom w:val="none" w:sz="0" w:space="0" w:color="auto"/>
                            <w:right w:val="none" w:sz="0" w:space="0" w:color="auto"/>
                          </w:divBdr>
                          <w:divsChild>
                            <w:div w:id="1385904370">
                              <w:marLeft w:val="0"/>
                              <w:marRight w:val="0"/>
                              <w:marTop w:val="100"/>
                              <w:marBottom w:val="100"/>
                              <w:divBdr>
                                <w:top w:val="single" w:sz="2" w:space="0" w:color="D9D9E3"/>
                                <w:left w:val="single" w:sz="2" w:space="0" w:color="D9D9E3"/>
                                <w:bottom w:val="single" w:sz="2" w:space="0" w:color="D9D9E3"/>
                                <w:right w:val="single" w:sz="2" w:space="0" w:color="D9D9E3"/>
                              </w:divBdr>
                              <w:divsChild>
                                <w:div w:id="1575045898">
                                  <w:marLeft w:val="0"/>
                                  <w:marRight w:val="0"/>
                                  <w:marTop w:val="0"/>
                                  <w:marBottom w:val="0"/>
                                  <w:divBdr>
                                    <w:top w:val="single" w:sz="2" w:space="0" w:color="D9D9E3"/>
                                    <w:left w:val="single" w:sz="2" w:space="0" w:color="D9D9E3"/>
                                    <w:bottom w:val="single" w:sz="2" w:space="0" w:color="D9D9E3"/>
                                    <w:right w:val="single" w:sz="2" w:space="0" w:color="D9D9E3"/>
                                  </w:divBdr>
                                  <w:divsChild>
                                    <w:div w:id="1597246499">
                                      <w:marLeft w:val="0"/>
                                      <w:marRight w:val="0"/>
                                      <w:marTop w:val="0"/>
                                      <w:marBottom w:val="0"/>
                                      <w:divBdr>
                                        <w:top w:val="single" w:sz="2" w:space="0" w:color="D9D9E3"/>
                                        <w:left w:val="single" w:sz="2" w:space="0" w:color="D9D9E3"/>
                                        <w:bottom w:val="single" w:sz="2" w:space="0" w:color="D9D9E3"/>
                                        <w:right w:val="single" w:sz="2" w:space="0" w:color="D9D9E3"/>
                                      </w:divBdr>
                                      <w:divsChild>
                                        <w:div w:id="995494758">
                                          <w:marLeft w:val="0"/>
                                          <w:marRight w:val="0"/>
                                          <w:marTop w:val="0"/>
                                          <w:marBottom w:val="0"/>
                                          <w:divBdr>
                                            <w:top w:val="single" w:sz="2" w:space="0" w:color="D9D9E3"/>
                                            <w:left w:val="single" w:sz="2" w:space="0" w:color="D9D9E3"/>
                                            <w:bottom w:val="single" w:sz="2" w:space="0" w:color="D9D9E3"/>
                                            <w:right w:val="single" w:sz="2" w:space="0" w:color="D9D9E3"/>
                                          </w:divBdr>
                                          <w:divsChild>
                                            <w:div w:id="1678579902">
                                              <w:marLeft w:val="0"/>
                                              <w:marRight w:val="0"/>
                                              <w:marTop w:val="0"/>
                                              <w:marBottom w:val="0"/>
                                              <w:divBdr>
                                                <w:top w:val="single" w:sz="2" w:space="0" w:color="D9D9E3"/>
                                                <w:left w:val="single" w:sz="2" w:space="0" w:color="D9D9E3"/>
                                                <w:bottom w:val="single" w:sz="2" w:space="0" w:color="D9D9E3"/>
                                                <w:right w:val="single" w:sz="2" w:space="0" w:color="D9D9E3"/>
                                              </w:divBdr>
                                              <w:divsChild>
                                                <w:div w:id="1916933558">
                                                  <w:marLeft w:val="0"/>
                                                  <w:marRight w:val="0"/>
                                                  <w:marTop w:val="0"/>
                                                  <w:marBottom w:val="0"/>
                                                  <w:divBdr>
                                                    <w:top w:val="single" w:sz="2" w:space="0" w:color="D9D9E3"/>
                                                    <w:left w:val="single" w:sz="2" w:space="0" w:color="D9D9E3"/>
                                                    <w:bottom w:val="single" w:sz="2" w:space="0" w:color="D9D9E3"/>
                                                    <w:right w:val="single" w:sz="2" w:space="0" w:color="D9D9E3"/>
                                                  </w:divBdr>
                                                  <w:divsChild>
                                                    <w:div w:id="4664384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10979198">
                                      <w:marLeft w:val="0"/>
                                      <w:marRight w:val="0"/>
                                      <w:marTop w:val="0"/>
                                      <w:marBottom w:val="0"/>
                                      <w:divBdr>
                                        <w:top w:val="single" w:sz="2" w:space="0" w:color="D9D9E3"/>
                                        <w:left w:val="single" w:sz="2" w:space="0" w:color="D9D9E3"/>
                                        <w:bottom w:val="single" w:sz="2" w:space="0" w:color="D9D9E3"/>
                                        <w:right w:val="single" w:sz="2" w:space="0" w:color="D9D9E3"/>
                                      </w:divBdr>
                                      <w:divsChild>
                                        <w:div w:id="772479059">
                                          <w:marLeft w:val="0"/>
                                          <w:marRight w:val="0"/>
                                          <w:marTop w:val="0"/>
                                          <w:marBottom w:val="0"/>
                                          <w:divBdr>
                                            <w:top w:val="single" w:sz="2" w:space="0" w:color="D9D9E3"/>
                                            <w:left w:val="single" w:sz="2" w:space="0" w:color="D9D9E3"/>
                                            <w:bottom w:val="single" w:sz="2" w:space="0" w:color="D9D9E3"/>
                                            <w:right w:val="single" w:sz="2" w:space="0" w:color="D9D9E3"/>
                                          </w:divBdr>
                                        </w:div>
                                        <w:div w:id="154540680">
                                          <w:marLeft w:val="0"/>
                                          <w:marRight w:val="0"/>
                                          <w:marTop w:val="0"/>
                                          <w:marBottom w:val="0"/>
                                          <w:divBdr>
                                            <w:top w:val="single" w:sz="2" w:space="0" w:color="D9D9E3"/>
                                            <w:left w:val="single" w:sz="2" w:space="0" w:color="D9D9E3"/>
                                            <w:bottom w:val="single" w:sz="2" w:space="0" w:color="D9D9E3"/>
                                            <w:right w:val="single" w:sz="2" w:space="0" w:color="D9D9E3"/>
                                          </w:divBdr>
                                          <w:divsChild>
                                            <w:div w:id="1135833910">
                                              <w:marLeft w:val="0"/>
                                              <w:marRight w:val="0"/>
                                              <w:marTop w:val="0"/>
                                              <w:marBottom w:val="0"/>
                                              <w:divBdr>
                                                <w:top w:val="single" w:sz="2" w:space="0" w:color="D9D9E3"/>
                                                <w:left w:val="single" w:sz="2" w:space="0" w:color="D9D9E3"/>
                                                <w:bottom w:val="single" w:sz="2" w:space="0" w:color="D9D9E3"/>
                                                <w:right w:val="single" w:sz="2" w:space="0" w:color="D9D9E3"/>
                                              </w:divBdr>
                                              <w:divsChild>
                                                <w:div w:id="803695802">
                                                  <w:marLeft w:val="0"/>
                                                  <w:marRight w:val="0"/>
                                                  <w:marTop w:val="0"/>
                                                  <w:marBottom w:val="0"/>
                                                  <w:divBdr>
                                                    <w:top w:val="single" w:sz="2" w:space="0" w:color="D9D9E3"/>
                                                    <w:left w:val="single" w:sz="2" w:space="0" w:color="D9D9E3"/>
                                                    <w:bottom w:val="single" w:sz="2" w:space="0" w:color="D9D9E3"/>
                                                    <w:right w:val="single" w:sz="2" w:space="0" w:color="D9D9E3"/>
                                                  </w:divBdr>
                                                  <w:divsChild>
                                                    <w:div w:id="907619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83208869">
                          <w:marLeft w:val="0"/>
                          <w:marRight w:val="0"/>
                          <w:marTop w:val="0"/>
                          <w:marBottom w:val="0"/>
                          <w:divBdr>
                            <w:top w:val="none" w:sz="0" w:space="0" w:color="auto"/>
                            <w:left w:val="none" w:sz="0" w:space="0" w:color="auto"/>
                            <w:bottom w:val="none" w:sz="0" w:space="0" w:color="auto"/>
                            <w:right w:val="none" w:sz="0" w:space="0" w:color="auto"/>
                          </w:divBdr>
                          <w:divsChild>
                            <w:div w:id="1230071857">
                              <w:marLeft w:val="0"/>
                              <w:marRight w:val="0"/>
                              <w:marTop w:val="100"/>
                              <w:marBottom w:val="100"/>
                              <w:divBdr>
                                <w:top w:val="single" w:sz="2" w:space="0" w:color="D9D9E3"/>
                                <w:left w:val="single" w:sz="2" w:space="0" w:color="D9D9E3"/>
                                <w:bottom w:val="single" w:sz="2" w:space="0" w:color="D9D9E3"/>
                                <w:right w:val="single" w:sz="2" w:space="0" w:color="D9D9E3"/>
                              </w:divBdr>
                              <w:divsChild>
                                <w:div w:id="1058672416">
                                  <w:marLeft w:val="0"/>
                                  <w:marRight w:val="0"/>
                                  <w:marTop w:val="0"/>
                                  <w:marBottom w:val="0"/>
                                  <w:divBdr>
                                    <w:top w:val="single" w:sz="2" w:space="0" w:color="D9D9E3"/>
                                    <w:left w:val="single" w:sz="2" w:space="0" w:color="D9D9E3"/>
                                    <w:bottom w:val="single" w:sz="2" w:space="0" w:color="D9D9E3"/>
                                    <w:right w:val="single" w:sz="2" w:space="0" w:color="D9D9E3"/>
                                  </w:divBdr>
                                  <w:divsChild>
                                    <w:div w:id="1495410184">
                                      <w:marLeft w:val="0"/>
                                      <w:marRight w:val="0"/>
                                      <w:marTop w:val="0"/>
                                      <w:marBottom w:val="0"/>
                                      <w:divBdr>
                                        <w:top w:val="single" w:sz="2" w:space="0" w:color="D9D9E3"/>
                                        <w:left w:val="single" w:sz="2" w:space="0" w:color="D9D9E3"/>
                                        <w:bottom w:val="single" w:sz="2" w:space="0" w:color="D9D9E3"/>
                                        <w:right w:val="single" w:sz="2" w:space="0" w:color="D9D9E3"/>
                                      </w:divBdr>
                                      <w:divsChild>
                                        <w:div w:id="321158559">
                                          <w:marLeft w:val="0"/>
                                          <w:marRight w:val="0"/>
                                          <w:marTop w:val="0"/>
                                          <w:marBottom w:val="0"/>
                                          <w:divBdr>
                                            <w:top w:val="single" w:sz="2" w:space="0" w:color="D9D9E3"/>
                                            <w:left w:val="single" w:sz="2" w:space="0" w:color="D9D9E3"/>
                                            <w:bottom w:val="single" w:sz="2" w:space="0" w:color="D9D9E3"/>
                                            <w:right w:val="single" w:sz="2" w:space="0" w:color="D9D9E3"/>
                                          </w:divBdr>
                                          <w:divsChild>
                                            <w:div w:id="1565027916">
                                              <w:marLeft w:val="0"/>
                                              <w:marRight w:val="0"/>
                                              <w:marTop w:val="0"/>
                                              <w:marBottom w:val="0"/>
                                              <w:divBdr>
                                                <w:top w:val="single" w:sz="2" w:space="0" w:color="D9D9E3"/>
                                                <w:left w:val="single" w:sz="2" w:space="0" w:color="D9D9E3"/>
                                                <w:bottom w:val="single" w:sz="2" w:space="0" w:color="D9D9E3"/>
                                                <w:right w:val="single" w:sz="2" w:space="0" w:color="D9D9E3"/>
                                              </w:divBdr>
                                              <w:divsChild>
                                                <w:div w:id="1461997980">
                                                  <w:marLeft w:val="0"/>
                                                  <w:marRight w:val="0"/>
                                                  <w:marTop w:val="0"/>
                                                  <w:marBottom w:val="0"/>
                                                  <w:divBdr>
                                                    <w:top w:val="single" w:sz="2" w:space="0" w:color="D9D9E3"/>
                                                    <w:left w:val="single" w:sz="2" w:space="0" w:color="D9D9E3"/>
                                                    <w:bottom w:val="single" w:sz="2" w:space="0" w:color="D9D9E3"/>
                                                    <w:right w:val="single" w:sz="2" w:space="0" w:color="D9D9E3"/>
                                                  </w:divBdr>
                                                  <w:divsChild>
                                                    <w:div w:id="47924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3953766">
                                      <w:marLeft w:val="0"/>
                                      <w:marRight w:val="0"/>
                                      <w:marTop w:val="0"/>
                                      <w:marBottom w:val="0"/>
                                      <w:divBdr>
                                        <w:top w:val="single" w:sz="2" w:space="0" w:color="D9D9E3"/>
                                        <w:left w:val="single" w:sz="2" w:space="0" w:color="D9D9E3"/>
                                        <w:bottom w:val="single" w:sz="2" w:space="0" w:color="D9D9E3"/>
                                        <w:right w:val="single" w:sz="2" w:space="0" w:color="D9D9E3"/>
                                      </w:divBdr>
                                      <w:divsChild>
                                        <w:div w:id="481239902">
                                          <w:marLeft w:val="0"/>
                                          <w:marRight w:val="0"/>
                                          <w:marTop w:val="0"/>
                                          <w:marBottom w:val="0"/>
                                          <w:divBdr>
                                            <w:top w:val="single" w:sz="2" w:space="0" w:color="D9D9E3"/>
                                            <w:left w:val="single" w:sz="2" w:space="0" w:color="D9D9E3"/>
                                            <w:bottom w:val="single" w:sz="2" w:space="0" w:color="D9D9E3"/>
                                            <w:right w:val="single" w:sz="2" w:space="0" w:color="D9D9E3"/>
                                          </w:divBdr>
                                        </w:div>
                                        <w:div w:id="605188776">
                                          <w:marLeft w:val="0"/>
                                          <w:marRight w:val="0"/>
                                          <w:marTop w:val="0"/>
                                          <w:marBottom w:val="0"/>
                                          <w:divBdr>
                                            <w:top w:val="single" w:sz="2" w:space="0" w:color="D9D9E3"/>
                                            <w:left w:val="single" w:sz="2" w:space="0" w:color="D9D9E3"/>
                                            <w:bottom w:val="single" w:sz="2" w:space="0" w:color="D9D9E3"/>
                                            <w:right w:val="single" w:sz="2" w:space="0" w:color="D9D9E3"/>
                                          </w:divBdr>
                                          <w:divsChild>
                                            <w:div w:id="1368948536">
                                              <w:marLeft w:val="0"/>
                                              <w:marRight w:val="0"/>
                                              <w:marTop w:val="0"/>
                                              <w:marBottom w:val="0"/>
                                              <w:divBdr>
                                                <w:top w:val="single" w:sz="2" w:space="0" w:color="D9D9E3"/>
                                                <w:left w:val="single" w:sz="2" w:space="0" w:color="D9D9E3"/>
                                                <w:bottom w:val="single" w:sz="2" w:space="0" w:color="D9D9E3"/>
                                                <w:right w:val="single" w:sz="2" w:space="0" w:color="D9D9E3"/>
                                              </w:divBdr>
                                              <w:divsChild>
                                                <w:div w:id="234902192">
                                                  <w:marLeft w:val="0"/>
                                                  <w:marRight w:val="0"/>
                                                  <w:marTop w:val="0"/>
                                                  <w:marBottom w:val="0"/>
                                                  <w:divBdr>
                                                    <w:top w:val="single" w:sz="2" w:space="0" w:color="D9D9E3"/>
                                                    <w:left w:val="single" w:sz="2" w:space="0" w:color="D9D9E3"/>
                                                    <w:bottom w:val="single" w:sz="2" w:space="0" w:color="D9D9E3"/>
                                                    <w:right w:val="single" w:sz="2" w:space="0" w:color="D9D9E3"/>
                                                  </w:divBdr>
                                                  <w:divsChild>
                                                    <w:div w:id="19320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14669896">
                          <w:marLeft w:val="0"/>
                          <w:marRight w:val="0"/>
                          <w:marTop w:val="0"/>
                          <w:marBottom w:val="0"/>
                          <w:divBdr>
                            <w:top w:val="none" w:sz="0" w:space="0" w:color="auto"/>
                            <w:left w:val="none" w:sz="0" w:space="0" w:color="auto"/>
                            <w:bottom w:val="none" w:sz="0" w:space="0" w:color="auto"/>
                            <w:right w:val="none" w:sz="0" w:space="0" w:color="auto"/>
                          </w:divBdr>
                          <w:divsChild>
                            <w:div w:id="340590699">
                              <w:marLeft w:val="0"/>
                              <w:marRight w:val="0"/>
                              <w:marTop w:val="100"/>
                              <w:marBottom w:val="100"/>
                              <w:divBdr>
                                <w:top w:val="single" w:sz="2" w:space="0" w:color="D9D9E3"/>
                                <w:left w:val="single" w:sz="2" w:space="0" w:color="D9D9E3"/>
                                <w:bottom w:val="single" w:sz="2" w:space="0" w:color="D9D9E3"/>
                                <w:right w:val="single" w:sz="2" w:space="0" w:color="D9D9E3"/>
                              </w:divBdr>
                              <w:divsChild>
                                <w:div w:id="1269316102">
                                  <w:marLeft w:val="0"/>
                                  <w:marRight w:val="0"/>
                                  <w:marTop w:val="0"/>
                                  <w:marBottom w:val="0"/>
                                  <w:divBdr>
                                    <w:top w:val="single" w:sz="2" w:space="0" w:color="D9D9E3"/>
                                    <w:left w:val="single" w:sz="2" w:space="0" w:color="D9D9E3"/>
                                    <w:bottom w:val="single" w:sz="2" w:space="0" w:color="D9D9E3"/>
                                    <w:right w:val="single" w:sz="2" w:space="0" w:color="D9D9E3"/>
                                  </w:divBdr>
                                  <w:divsChild>
                                    <w:div w:id="748962152">
                                      <w:marLeft w:val="0"/>
                                      <w:marRight w:val="0"/>
                                      <w:marTop w:val="0"/>
                                      <w:marBottom w:val="0"/>
                                      <w:divBdr>
                                        <w:top w:val="single" w:sz="2" w:space="0" w:color="D9D9E3"/>
                                        <w:left w:val="single" w:sz="2" w:space="0" w:color="D9D9E3"/>
                                        <w:bottom w:val="single" w:sz="2" w:space="0" w:color="D9D9E3"/>
                                        <w:right w:val="single" w:sz="2" w:space="0" w:color="D9D9E3"/>
                                      </w:divBdr>
                                      <w:divsChild>
                                        <w:div w:id="209145969">
                                          <w:marLeft w:val="0"/>
                                          <w:marRight w:val="0"/>
                                          <w:marTop w:val="0"/>
                                          <w:marBottom w:val="0"/>
                                          <w:divBdr>
                                            <w:top w:val="single" w:sz="2" w:space="0" w:color="D9D9E3"/>
                                            <w:left w:val="single" w:sz="2" w:space="0" w:color="D9D9E3"/>
                                            <w:bottom w:val="single" w:sz="2" w:space="0" w:color="D9D9E3"/>
                                            <w:right w:val="single" w:sz="2" w:space="0" w:color="D9D9E3"/>
                                          </w:divBdr>
                                          <w:divsChild>
                                            <w:div w:id="839350414">
                                              <w:marLeft w:val="0"/>
                                              <w:marRight w:val="0"/>
                                              <w:marTop w:val="0"/>
                                              <w:marBottom w:val="0"/>
                                              <w:divBdr>
                                                <w:top w:val="single" w:sz="2" w:space="0" w:color="D9D9E3"/>
                                                <w:left w:val="single" w:sz="2" w:space="0" w:color="D9D9E3"/>
                                                <w:bottom w:val="single" w:sz="2" w:space="0" w:color="D9D9E3"/>
                                                <w:right w:val="single" w:sz="2" w:space="0" w:color="D9D9E3"/>
                                              </w:divBdr>
                                              <w:divsChild>
                                                <w:div w:id="1845431451">
                                                  <w:marLeft w:val="0"/>
                                                  <w:marRight w:val="0"/>
                                                  <w:marTop w:val="0"/>
                                                  <w:marBottom w:val="0"/>
                                                  <w:divBdr>
                                                    <w:top w:val="single" w:sz="2" w:space="0" w:color="D9D9E3"/>
                                                    <w:left w:val="single" w:sz="2" w:space="0" w:color="D9D9E3"/>
                                                    <w:bottom w:val="single" w:sz="2" w:space="0" w:color="D9D9E3"/>
                                                    <w:right w:val="single" w:sz="2" w:space="0" w:color="D9D9E3"/>
                                                  </w:divBdr>
                                                  <w:divsChild>
                                                    <w:div w:id="1194265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9325973">
                                      <w:marLeft w:val="0"/>
                                      <w:marRight w:val="0"/>
                                      <w:marTop w:val="0"/>
                                      <w:marBottom w:val="0"/>
                                      <w:divBdr>
                                        <w:top w:val="single" w:sz="2" w:space="0" w:color="D9D9E3"/>
                                        <w:left w:val="single" w:sz="2" w:space="0" w:color="D9D9E3"/>
                                        <w:bottom w:val="single" w:sz="2" w:space="0" w:color="D9D9E3"/>
                                        <w:right w:val="single" w:sz="2" w:space="0" w:color="D9D9E3"/>
                                      </w:divBdr>
                                      <w:divsChild>
                                        <w:div w:id="1073696715">
                                          <w:marLeft w:val="0"/>
                                          <w:marRight w:val="0"/>
                                          <w:marTop w:val="0"/>
                                          <w:marBottom w:val="0"/>
                                          <w:divBdr>
                                            <w:top w:val="single" w:sz="2" w:space="0" w:color="D9D9E3"/>
                                            <w:left w:val="single" w:sz="2" w:space="0" w:color="D9D9E3"/>
                                            <w:bottom w:val="single" w:sz="2" w:space="0" w:color="D9D9E3"/>
                                            <w:right w:val="single" w:sz="2" w:space="0" w:color="D9D9E3"/>
                                          </w:divBdr>
                                        </w:div>
                                        <w:div w:id="82380190">
                                          <w:marLeft w:val="0"/>
                                          <w:marRight w:val="0"/>
                                          <w:marTop w:val="0"/>
                                          <w:marBottom w:val="0"/>
                                          <w:divBdr>
                                            <w:top w:val="single" w:sz="2" w:space="0" w:color="D9D9E3"/>
                                            <w:left w:val="single" w:sz="2" w:space="0" w:color="D9D9E3"/>
                                            <w:bottom w:val="single" w:sz="2" w:space="0" w:color="D9D9E3"/>
                                            <w:right w:val="single" w:sz="2" w:space="0" w:color="D9D9E3"/>
                                          </w:divBdr>
                                          <w:divsChild>
                                            <w:div w:id="729233115">
                                              <w:marLeft w:val="0"/>
                                              <w:marRight w:val="0"/>
                                              <w:marTop w:val="0"/>
                                              <w:marBottom w:val="0"/>
                                              <w:divBdr>
                                                <w:top w:val="single" w:sz="2" w:space="0" w:color="D9D9E3"/>
                                                <w:left w:val="single" w:sz="2" w:space="0" w:color="D9D9E3"/>
                                                <w:bottom w:val="single" w:sz="2" w:space="0" w:color="D9D9E3"/>
                                                <w:right w:val="single" w:sz="2" w:space="0" w:color="D9D9E3"/>
                                              </w:divBdr>
                                              <w:divsChild>
                                                <w:div w:id="1404794119">
                                                  <w:marLeft w:val="0"/>
                                                  <w:marRight w:val="0"/>
                                                  <w:marTop w:val="0"/>
                                                  <w:marBottom w:val="0"/>
                                                  <w:divBdr>
                                                    <w:top w:val="single" w:sz="2" w:space="0" w:color="D9D9E3"/>
                                                    <w:left w:val="single" w:sz="2" w:space="0" w:color="D9D9E3"/>
                                                    <w:bottom w:val="single" w:sz="2" w:space="0" w:color="D9D9E3"/>
                                                    <w:right w:val="single" w:sz="2" w:space="0" w:color="D9D9E3"/>
                                                  </w:divBdr>
                                                  <w:divsChild>
                                                    <w:div w:id="1126507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75773099">
                          <w:marLeft w:val="0"/>
                          <w:marRight w:val="0"/>
                          <w:marTop w:val="0"/>
                          <w:marBottom w:val="0"/>
                          <w:divBdr>
                            <w:top w:val="none" w:sz="0" w:space="0" w:color="auto"/>
                            <w:left w:val="none" w:sz="0" w:space="0" w:color="auto"/>
                            <w:bottom w:val="none" w:sz="0" w:space="0" w:color="auto"/>
                            <w:right w:val="none" w:sz="0" w:space="0" w:color="auto"/>
                          </w:divBdr>
                          <w:divsChild>
                            <w:div w:id="1045256186">
                              <w:marLeft w:val="0"/>
                              <w:marRight w:val="0"/>
                              <w:marTop w:val="100"/>
                              <w:marBottom w:val="100"/>
                              <w:divBdr>
                                <w:top w:val="single" w:sz="2" w:space="0" w:color="D9D9E3"/>
                                <w:left w:val="single" w:sz="2" w:space="0" w:color="D9D9E3"/>
                                <w:bottom w:val="single" w:sz="2" w:space="0" w:color="D9D9E3"/>
                                <w:right w:val="single" w:sz="2" w:space="0" w:color="D9D9E3"/>
                              </w:divBdr>
                              <w:divsChild>
                                <w:div w:id="499664829">
                                  <w:marLeft w:val="0"/>
                                  <w:marRight w:val="0"/>
                                  <w:marTop w:val="0"/>
                                  <w:marBottom w:val="0"/>
                                  <w:divBdr>
                                    <w:top w:val="single" w:sz="2" w:space="0" w:color="D9D9E3"/>
                                    <w:left w:val="single" w:sz="2" w:space="0" w:color="D9D9E3"/>
                                    <w:bottom w:val="single" w:sz="2" w:space="0" w:color="D9D9E3"/>
                                    <w:right w:val="single" w:sz="2" w:space="0" w:color="D9D9E3"/>
                                  </w:divBdr>
                                  <w:divsChild>
                                    <w:div w:id="1725563697">
                                      <w:marLeft w:val="0"/>
                                      <w:marRight w:val="0"/>
                                      <w:marTop w:val="0"/>
                                      <w:marBottom w:val="0"/>
                                      <w:divBdr>
                                        <w:top w:val="single" w:sz="2" w:space="0" w:color="D9D9E3"/>
                                        <w:left w:val="single" w:sz="2" w:space="0" w:color="D9D9E3"/>
                                        <w:bottom w:val="single" w:sz="2" w:space="0" w:color="D9D9E3"/>
                                        <w:right w:val="single" w:sz="2" w:space="0" w:color="D9D9E3"/>
                                      </w:divBdr>
                                      <w:divsChild>
                                        <w:div w:id="555942267">
                                          <w:marLeft w:val="0"/>
                                          <w:marRight w:val="0"/>
                                          <w:marTop w:val="0"/>
                                          <w:marBottom w:val="0"/>
                                          <w:divBdr>
                                            <w:top w:val="single" w:sz="2" w:space="0" w:color="D9D9E3"/>
                                            <w:left w:val="single" w:sz="2" w:space="0" w:color="D9D9E3"/>
                                            <w:bottom w:val="single" w:sz="2" w:space="0" w:color="D9D9E3"/>
                                            <w:right w:val="single" w:sz="2" w:space="0" w:color="D9D9E3"/>
                                          </w:divBdr>
                                          <w:divsChild>
                                            <w:div w:id="361438287">
                                              <w:marLeft w:val="0"/>
                                              <w:marRight w:val="0"/>
                                              <w:marTop w:val="0"/>
                                              <w:marBottom w:val="0"/>
                                              <w:divBdr>
                                                <w:top w:val="single" w:sz="2" w:space="0" w:color="D9D9E3"/>
                                                <w:left w:val="single" w:sz="2" w:space="0" w:color="D9D9E3"/>
                                                <w:bottom w:val="single" w:sz="2" w:space="0" w:color="D9D9E3"/>
                                                <w:right w:val="single" w:sz="2" w:space="0" w:color="D9D9E3"/>
                                              </w:divBdr>
                                              <w:divsChild>
                                                <w:div w:id="1944796758">
                                                  <w:marLeft w:val="0"/>
                                                  <w:marRight w:val="0"/>
                                                  <w:marTop w:val="0"/>
                                                  <w:marBottom w:val="0"/>
                                                  <w:divBdr>
                                                    <w:top w:val="single" w:sz="2" w:space="0" w:color="D9D9E3"/>
                                                    <w:left w:val="single" w:sz="2" w:space="0" w:color="D9D9E3"/>
                                                    <w:bottom w:val="single" w:sz="2" w:space="0" w:color="D9D9E3"/>
                                                    <w:right w:val="single" w:sz="2" w:space="0" w:color="D9D9E3"/>
                                                  </w:divBdr>
                                                  <w:divsChild>
                                                    <w:div w:id="1937326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9351772">
                                      <w:marLeft w:val="0"/>
                                      <w:marRight w:val="0"/>
                                      <w:marTop w:val="0"/>
                                      <w:marBottom w:val="0"/>
                                      <w:divBdr>
                                        <w:top w:val="single" w:sz="2" w:space="0" w:color="D9D9E3"/>
                                        <w:left w:val="single" w:sz="2" w:space="0" w:color="D9D9E3"/>
                                        <w:bottom w:val="single" w:sz="2" w:space="0" w:color="D9D9E3"/>
                                        <w:right w:val="single" w:sz="2" w:space="0" w:color="D9D9E3"/>
                                      </w:divBdr>
                                      <w:divsChild>
                                        <w:div w:id="1811359891">
                                          <w:marLeft w:val="0"/>
                                          <w:marRight w:val="0"/>
                                          <w:marTop w:val="0"/>
                                          <w:marBottom w:val="0"/>
                                          <w:divBdr>
                                            <w:top w:val="single" w:sz="2" w:space="0" w:color="D9D9E3"/>
                                            <w:left w:val="single" w:sz="2" w:space="0" w:color="D9D9E3"/>
                                            <w:bottom w:val="single" w:sz="2" w:space="0" w:color="D9D9E3"/>
                                            <w:right w:val="single" w:sz="2" w:space="0" w:color="D9D9E3"/>
                                          </w:divBdr>
                                        </w:div>
                                        <w:div w:id="659581107">
                                          <w:marLeft w:val="0"/>
                                          <w:marRight w:val="0"/>
                                          <w:marTop w:val="0"/>
                                          <w:marBottom w:val="0"/>
                                          <w:divBdr>
                                            <w:top w:val="single" w:sz="2" w:space="0" w:color="D9D9E3"/>
                                            <w:left w:val="single" w:sz="2" w:space="0" w:color="D9D9E3"/>
                                            <w:bottom w:val="single" w:sz="2" w:space="0" w:color="D9D9E3"/>
                                            <w:right w:val="single" w:sz="2" w:space="0" w:color="D9D9E3"/>
                                          </w:divBdr>
                                          <w:divsChild>
                                            <w:div w:id="167209382">
                                              <w:marLeft w:val="0"/>
                                              <w:marRight w:val="0"/>
                                              <w:marTop w:val="0"/>
                                              <w:marBottom w:val="0"/>
                                              <w:divBdr>
                                                <w:top w:val="single" w:sz="2" w:space="0" w:color="D9D9E3"/>
                                                <w:left w:val="single" w:sz="2" w:space="0" w:color="D9D9E3"/>
                                                <w:bottom w:val="single" w:sz="2" w:space="0" w:color="D9D9E3"/>
                                                <w:right w:val="single" w:sz="2" w:space="0" w:color="D9D9E3"/>
                                              </w:divBdr>
                                              <w:divsChild>
                                                <w:div w:id="969283132">
                                                  <w:marLeft w:val="0"/>
                                                  <w:marRight w:val="0"/>
                                                  <w:marTop w:val="0"/>
                                                  <w:marBottom w:val="0"/>
                                                  <w:divBdr>
                                                    <w:top w:val="single" w:sz="2" w:space="0" w:color="D9D9E3"/>
                                                    <w:left w:val="single" w:sz="2" w:space="0" w:color="D9D9E3"/>
                                                    <w:bottom w:val="single" w:sz="2" w:space="0" w:color="D9D9E3"/>
                                                    <w:right w:val="single" w:sz="2" w:space="0" w:color="D9D9E3"/>
                                                  </w:divBdr>
                                                  <w:divsChild>
                                                    <w:div w:id="1518812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38873398">
                          <w:marLeft w:val="0"/>
                          <w:marRight w:val="0"/>
                          <w:marTop w:val="0"/>
                          <w:marBottom w:val="0"/>
                          <w:divBdr>
                            <w:top w:val="none" w:sz="0" w:space="0" w:color="auto"/>
                            <w:left w:val="none" w:sz="0" w:space="0" w:color="auto"/>
                            <w:bottom w:val="none" w:sz="0" w:space="0" w:color="auto"/>
                            <w:right w:val="none" w:sz="0" w:space="0" w:color="auto"/>
                          </w:divBdr>
                          <w:divsChild>
                            <w:div w:id="1947690207">
                              <w:marLeft w:val="0"/>
                              <w:marRight w:val="0"/>
                              <w:marTop w:val="100"/>
                              <w:marBottom w:val="100"/>
                              <w:divBdr>
                                <w:top w:val="single" w:sz="2" w:space="0" w:color="D9D9E3"/>
                                <w:left w:val="single" w:sz="2" w:space="0" w:color="D9D9E3"/>
                                <w:bottom w:val="single" w:sz="2" w:space="0" w:color="D9D9E3"/>
                                <w:right w:val="single" w:sz="2" w:space="0" w:color="D9D9E3"/>
                              </w:divBdr>
                              <w:divsChild>
                                <w:div w:id="209000830">
                                  <w:marLeft w:val="0"/>
                                  <w:marRight w:val="0"/>
                                  <w:marTop w:val="0"/>
                                  <w:marBottom w:val="0"/>
                                  <w:divBdr>
                                    <w:top w:val="single" w:sz="2" w:space="0" w:color="D9D9E3"/>
                                    <w:left w:val="single" w:sz="2" w:space="0" w:color="D9D9E3"/>
                                    <w:bottom w:val="single" w:sz="2" w:space="0" w:color="D9D9E3"/>
                                    <w:right w:val="single" w:sz="2" w:space="0" w:color="D9D9E3"/>
                                  </w:divBdr>
                                  <w:divsChild>
                                    <w:div w:id="388966736">
                                      <w:marLeft w:val="0"/>
                                      <w:marRight w:val="0"/>
                                      <w:marTop w:val="0"/>
                                      <w:marBottom w:val="0"/>
                                      <w:divBdr>
                                        <w:top w:val="single" w:sz="2" w:space="0" w:color="D9D9E3"/>
                                        <w:left w:val="single" w:sz="2" w:space="0" w:color="D9D9E3"/>
                                        <w:bottom w:val="single" w:sz="2" w:space="0" w:color="D9D9E3"/>
                                        <w:right w:val="single" w:sz="2" w:space="0" w:color="D9D9E3"/>
                                      </w:divBdr>
                                      <w:divsChild>
                                        <w:div w:id="538592021">
                                          <w:marLeft w:val="0"/>
                                          <w:marRight w:val="0"/>
                                          <w:marTop w:val="0"/>
                                          <w:marBottom w:val="0"/>
                                          <w:divBdr>
                                            <w:top w:val="single" w:sz="2" w:space="0" w:color="D9D9E3"/>
                                            <w:left w:val="single" w:sz="2" w:space="0" w:color="D9D9E3"/>
                                            <w:bottom w:val="single" w:sz="2" w:space="0" w:color="D9D9E3"/>
                                            <w:right w:val="single" w:sz="2" w:space="0" w:color="D9D9E3"/>
                                          </w:divBdr>
                                          <w:divsChild>
                                            <w:div w:id="1455904738">
                                              <w:marLeft w:val="0"/>
                                              <w:marRight w:val="0"/>
                                              <w:marTop w:val="0"/>
                                              <w:marBottom w:val="0"/>
                                              <w:divBdr>
                                                <w:top w:val="single" w:sz="2" w:space="0" w:color="D9D9E3"/>
                                                <w:left w:val="single" w:sz="2" w:space="0" w:color="D9D9E3"/>
                                                <w:bottom w:val="single" w:sz="2" w:space="0" w:color="D9D9E3"/>
                                                <w:right w:val="single" w:sz="2" w:space="0" w:color="D9D9E3"/>
                                              </w:divBdr>
                                              <w:divsChild>
                                                <w:div w:id="2106148961">
                                                  <w:marLeft w:val="0"/>
                                                  <w:marRight w:val="0"/>
                                                  <w:marTop w:val="0"/>
                                                  <w:marBottom w:val="0"/>
                                                  <w:divBdr>
                                                    <w:top w:val="single" w:sz="2" w:space="0" w:color="D9D9E3"/>
                                                    <w:left w:val="single" w:sz="2" w:space="0" w:color="D9D9E3"/>
                                                    <w:bottom w:val="single" w:sz="2" w:space="0" w:color="D9D9E3"/>
                                                    <w:right w:val="single" w:sz="2" w:space="0" w:color="D9D9E3"/>
                                                  </w:divBdr>
                                                  <w:divsChild>
                                                    <w:div w:id="2117677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8316981">
                                      <w:marLeft w:val="0"/>
                                      <w:marRight w:val="0"/>
                                      <w:marTop w:val="0"/>
                                      <w:marBottom w:val="0"/>
                                      <w:divBdr>
                                        <w:top w:val="single" w:sz="2" w:space="0" w:color="D9D9E3"/>
                                        <w:left w:val="single" w:sz="2" w:space="0" w:color="D9D9E3"/>
                                        <w:bottom w:val="single" w:sz="2" w:space="0" w:color="D9D9E3"/>
                                        <w:right w:val="single" w:sz="2" w:space="0" w:color="D9D9E3"/>
                                      </w:divBdr>
                                      <w:divsChild>
                                        <w:div w:id="1781221924">
                                          <w:marLeft w:val="0"/>
                                          <w:marRight w:val="0"/>
                                          <w:marTop w:val="0"/>
                                          <w:marBottom w:val="0"/>
                                          <w:divBdr>
                                            <w:top w:val="single" w:sz="2" w:space="0" w:color="D9D9E3"/>
                                            <w:left w:val="single" w:sz="2" w:space="0" w:color="D9D9E3"/>
                                            <w:bottom w:val="single" w:sz="2" w:space="0" w:color="D9D9E3"/>
                                            <w:right w:val="single" w:sz="2" w:space="0" w:color="D9D9E3"/>
                                          </w:divBdr>
                                        </w:div>
                                        <w:div w:id="112094934">
                                          <w:marLeft w:val="0"/>
                                          <w:marRight w:val="0"/>
                                          <w:marTop w:val="0"/>
                                          <w:marBottom w:val="0"/>
                                          <w:divBdr>
                                            <w:top w:val="single" w:sz="2" w:space="0" w:color="D9D9E3"/>
                                            <w:left w:val="single" w:sz="2" w:space="0" w:color="D9D9E3"/>
                                            <w:bottom w:val="single" w:sz="2" w:space="0" w:color="D9D9E3"/>
                                            <w:right w:val="single" w:sz="2" w:space="0" w:color="D9D9E3"/>
                                          </w:divBdr>
                                          <w:divsChild>
                                            <w:div w:id="1036392396">
                                              <w:marLeft w:val="0"/>
                                              <w:marRight w:val="0"/>
                                              <w:marTop w:val="0"/>
                                              <w:marBottom w:val="0"/>
                                              <w:divBdr>
                                                <w:top w:val="single" w:sz="2" w:space="0" w:color="D9D9E3"/>
                                                <w:left w:val="single" w:sz="2" w:space="0" w:color="D9D9E3"/>
                                                <w:bottom w:val="single" w:sz="2" w:space="0" w:color="D9D9E3"/>
                                                <w:right w:val="single" w:sz="2" w:space="0" w:color="D9D9E3"/>
                                              </w:divBdr>
                                              <w:divsChild>
                                                <w:div w:id="294529295">
                                                  <w:marLeft w:val="0"/>
                                                  <w:marRight w:val="0"/>
                                                  <w:marTop w:val="0"/>
                                                  <w:marBottom w:val="0"/>
                                                  <w:divBdr>
                                                    <w:top w:val="single" w:sz="2" w:space="0" w:color="D9D9E3"/>
                                                    <w:left w:val="single" w:sz="2" w:space="0" w:color="D9D9E3"/>
                                                    <w:bottom w:val="single" w:sz="2" w:space="0" w:color="D9D9E3"/>
                                                    <w:right w:val="single" w:sz="2" w:space="0" w:color="D9D9E3"/>
                                                  </w:divBdr>
                                                  <w:divsChild>
                                                    <w:div w:id="1816530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97706585">
                          <w:marLeft w:val="0"/>
                          <w:marRight w:val="0"/>
                          <w:marTop w:val="0"/>
                          <w:marBottom w:val="0"/>
                          <w:divBdr>
                            <w:top w:val="none" w:sz="0" w:space="0" w:color="auto"/>
                            <w:left w:val="none" w:sz="0" w:space="0" w:color="auto"/>
                            <w:bottom w:val="none" w:sz="0" w:space="0" w:color="auto"/>
                            <w:right w:val="none" w:sz="0" w:space="0" w:color="auto"/>
                          </w:divBdr>
                          <w:divsChild>
                            <w:div w:id="164322580">
                              <w:marLeft w:val="0"/>
                              <w:marRight w:val="0"/>
                              <w:marTop w:val="100"/>
                              <w:marBottom w:val="100"/>
                              <w:divBdr>
                                <w:top w:val="single" w:sz="2" w:space="0" w:color="D9D9E3"/>
                                <w:left w:val="single" w:sz="2" w:space="0" w:color="D9D9E3"/>
                                <w:bottom w:val="single" w:sz="2" w:space="0" w:color="D9D9E3"/>
                                <w:right w:val="single" w:sz="2" w:space="0" w:color="D9D9E3"/>
                              </w:divBdr>
                              <w:divsChild>
                                <w:div w:id="1197111485">
                                  <w:marLeft w:val="0"/>
                                  <w:marRight w:val="0"/>
                                  <w:marTop w:val="0"/>
                                  <w:marBottom w:val="0"/>
                                  <w:divBdr>
                                    <w:top w:val="single" w:sz="2" w:space="0" w:color="D9D9E3"/>
                                    <w:left w:val="single" w:sz="2" w:space="0" w:color="D9D9E3"/>
                                    <w:bottom w:val="single" w:sz="2" w:space="0" w:color="D9D9E3"/>
                                    <w:right w:val="single" w:sz="2" w:space="0" w:color="D9D9E3"/>
                                  </w:divBdr>
                                  <w:divsChild>
                                    <w:div w:id="1793938726">
                                      <w:marLeft w:val="0"/>
                                      <w:marRight w:val="0"/>
                                      <w:marTop w:val="0"/>
                                      <w:marBottom w:val="0"/>
                                      <w:divBdr>
                                        <w:top w:val="single" w:sz="2" w:space="0" w:color="D9D9E3"/>
                                        <w:left w:val="single" w:sz="2" w:space="0" w:color="D9D9E3"/>
                                        <w:bottom w:val="single" w:sz="2" w:space="0" w:color="D9D9E3"/>
                                        <w:right w:val="single" w:sz="2" w:space="0" w:color="D9D9E3"/>
                                      </w:divBdr>
                                      <w:divsChild>
                                        <w:div w:id="153616490">
                                          <w:marLeft w:val="0"/>
                                          <w:marRight w:val="0"/>
                                          <w:marTop w:val="0"/>
                                          <w:marBottom w:val="0"/>
                                          <w:divBdr>
                                            <w:top w:val="single" w:sz="2" w:space="0" w:color="D9D9E3"/>
                                            <w:left w:val="single" w:sz="2" w:space="0" w:color="D9D9E3"/>
                                            <w:bottom w:val="single" w:sz="2" w:space="0" w:color="D9D9E3"/>
                                            <w:right w:val="single" w:sz="2" w:space="0" w:color="D9D9E3"/>
                                          </w:divBdr>
                                          <w:divsChild>
                                            <w:div w:id="1059012306">
                                              <w:marLeft w:val="0"/>
                                              <w:marRight w:val="0"/>
                                              <w:marTop w:val="0"/>
                                              <w:marBottom w:val="0"/>
                                              <w:divBdr>
                                                <w:top w:val="single" w:sz="2" w:space="0" w:color="D9D9E3"/>
                                                <w:left w:val="single" w:sz="2" w:space="0" w:color="D9D9E3"/>
                                                <w:bottom w:val="single" w:sz="2" w:space="0" w:color="D9D9E3"/>
                                                <w:right w:val="single" w:sz="2" w:space="0" w:color="D9D9E3"/>
                                              </w:divBdr>
                                              <w:divsChild>
                                                <w:div w:id="669021604">
                                                  <w:marLeft w:val="0"/>
                                                  <w:marRight w:val="0"/>
                                                  <w:marTop w:val="0"/>
                                                  <w:marBottom w:val="0"/>
                                                  <w:divBdr>
                                                    <w:top w:val="single" w:sz="2" w:space="0" w:color="D9D9E3"/>
                                                    <w:left w:val="single" w:sz="2" w:space="0" w:color="D9D9E3"/>
                                                    <w:bottom w:val="single" w:sz="2" w:space="0" w:color="D9D9E3"/>
                                                    <w:right w:val="single" w:sz="2" w:space="0" w:color="D9D9E3"/>
                                                  </w:divBdr>
                                                  <w:divsChild>
                                                    <w:div w:id="1523662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1478064">
                                      <w:marLeft w:val="0"/>
                                      <w:marRight w:val="0"/>
                                      <w:marTop w:val="0"/>
                                      <w:marBottom w:val="0"/>
                                      <w:divBdr>
                                        <w:top w:val="single" w:sz="2" w:space="0" w:color="D9D9E3"/>
                                        <w:left w:val="single" w:sz="2" w:space="0" w:color="D9D9E3"/>
                                        <w:bottom w:val="single" w:sz="2" w:space="0" w:color="D9D9E3"/>
                                        <w:right w:val="single" w:sz="2" w:space="0" w:color="D9D9E3"/>
                                      </w:divBdr>
                                      <w:divsChild>
                                        <w:div w:id="1185048347">
                                          <w:marLeft w:val="0"/>
                                          <w:marRight w:val="0"/>
                                          <w:marTop w:val="0"/>
                                          <w:marBottom w:val="0"/>
                                          <w:divBdr>
                                            <w:top w:val="single" w:sz="2" w:space="0" w:color="D9D9E3"/>
                                            <w:left w:val="single" w:sz="2" w:space="0" w:color="D9D9E3"/>
                                            <w:bottom w:val="single" w:sz="2" w:space="0" w:color="D9D9E3"/>
                                            <w:right w:val="single" w:sz="2" w:space="0" w:color="D9D9E3"/>
                                          </w:divBdr>
                                        </w:div>
                                        <w:div w:id="725571495">
                                          <w:marLeft w:val="0"/>
                                          <w:marRight w:val="0"/>
                                          <w:marTop w:val="0"/>
                                          <w:marBottom w:val="0"/>
                                          <w:divBdr>
                                            <w:top w:val="single" w:sz="2" w:space="0" w:color="D9D9E3"/>
                                            <w:left w:val="single" w:sz="2" w:space="0" w:color="D9D9E3"/>
                                            <w:bottom w:val="single" w:sz="2" w:space="0" w:color="D9D9E3"/>
                                            <w:right w:val="single" w:sz="2" w:space="0" w:color="D9D9E3"/>
                                          </w:divBdr>
                                          <w:divsChild>
                                            <w:div w:id="1152714033">
                                              <w:marLeft w:val="0"/>
                                              <w:marRight w:val="0"/>
                                              <w:marTop w:val="0"/>
                                              <w:marBottom w:val="0"/>
                                              <w:divBdr>
                                                <w:top w:val="single" w:sz="2" w:space="0" w:color="D9D9E3"/>
                                                <w:left w:val="single" w:sz="2" w:space="0" w:color="D9D9E3"/>
                                                <w:bottom w:val="single" w:sz="2" w:space="0" w:color="D9D9E3"/>
                                                <w:right w:val="single" w:sz="2" w:space="0" w:color="D9D9E3"/>
                                              </w:divBdr>
                                              <w:divsChild>
                                                <w:div w:id="465588365">
                                                  <w:marLeft w:val="0"/>
                                                  <w:marRight w:val="0"/>
                                                  <w:marTop w:val="0"/>
                                                  <w:marBottom w:val="0"/>
                                                  <w:divBdr>
                                                    <w:top w:val="single" w:sz="2" w:space="0" w:color="D9D9E3"/>
                                                    <w:left w:val="single" w:sz="2" w:space="0" w:color="D9D9E3"/>
                                                    <w:bottom w:val="single" w:sz="2" w:space="0" w:color="D9D9E3"/>
                                                    <w:right w:val="single" w:sz="2" w:space="0" w:color="D9D9E3"/>
                                                  </w:divBdr>
                                                  <w:divsChild>
                                                    <w:div w:id="18145632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36068654">
          <w:marLeft w:val="0"/>
          <w:marRight w:val="0"/>
          <w:marTop w:val="0"/>
          <w:marBottom w:val="0"/>
          <w:divBdr>
            <w:top w:val="none" w:sz="0" w:space="0" w:color="auto"/>
            <w:left w:val="none" w:sz="0" w:space="0" w:color="auto"/>
            <w:bottom w:val="none" w:sz="0" w:space="0" w:color="auto"/>
            <w:right w:val="none" w:sz="0" w:space="0" w:color="auto"/>
          </w:divBdr>
          <w:divsChild>
            <w:div w:id="14868968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4207</Words>
  <Characters>23984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Guy</dc:creator>
  <cp:keywords/>
  <dc:description/>
  <cp:lastModifiedBy>Don Guy</cp:lastModifiedBy>
  <cp:revision>3</cp:revision>
  <dcterms:created xsi:type="dcterms:W3CDTF">2024-03-27T14:45:00Z</dcterms:created>
  <dcterms:modified xsi:type="dcterms:W3CDTF">2024-03-27T17:21:00Z</dcterms:modified>
</cp:coreProperties>
</file>